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FC77" w14:textId="1B6DC851" w:rsidR="00986AE8" w:rsidRPr="001D0404" w:rsidRDefault="00E43492" w:rsidP="001D0404">
      <w:pPr>
        <w:pStyle w:val="Title"/>
        <w:jc w:val="left"/>
        <w:rPr>
          <w:caps w:val="0"/>
        </w:rPr>
      </w:pPr>
      <w:r>
        <w:rPr>
          <w:caps w:val="0"/>
        </w:rPr>
        <w:t>Taking the Analyst Out of the Box: Removing the Boundaries to Achieve Success</w:t>
      </w:r>
    </w:p>
    <w:p w14:paraId="082E3465" w14:textId="0D9C1420" w:rsidR="00313D13" w:rsidRDefault="00E43492" w:rsidP="00722BA4">
      <w:pPr>
        <w:jc w:val="right"/>
      </w:pPr>
      <w:r>
        <w:t>Andrew Pettifer, CEng FIMechE</w:t>
      </w:r>
      <w:r w:rsidR="000707E1" w:rsidRPr="00267461">
        <w:t xml:space="preserve"> </w:t>
      </w:r>
      <w:r w:rsidR="00722BA4">
        <w:br/>
      </w:r>
      <w:r w:rsidR="000707E1" w:rsidRPr="001D0404">
        <w:rPr>
          <w:i/>
        </w:rPr>
        <w:t>(</w:t>
      </w:r>
      <w:r>
        <w:rPr>
          <w:i/>
        </w:rPr>
        <w:t>Collins Aerospace</w:t>
      </w:r>
      <w:r w:rsidR="00267461" w:rsidRPr="001D0404">
        <w:rPr>
          <w:i/>
        </w:rPr>
        <w:t xml:space="preserve">, </w:t>
      </w:r>
      <w:r>
        <w:rPr>
          <w:i/>
        </w:rPr>
        <w:t>Wolverhampton, UK</w:t>
      </w:r>
      <w:r w:rsidR="00722BA4" w:rsidRPr="001D0404">
        <w:rPr>
          <w:i/>
        </w:rPr>
        <w:t>)</w:t>
      </w:r>
    </w:p>
    <w:p w14:paraId="575A740D" w14:textId="77777777" w:rsidR="00E43492" w:rsidRDefault="00E43492" w:rsidP="00313D13">
      <w:pPr>
        <w:pStyle w:val="Author"/>
        <w:rPr>
          <w:rStyle w:val="Strong"/>
        </w:rPr>
      </w:pPr>
    </w:p>
    <w:p w14:paraId="12698573" w14:textId="3587FB19" w:rsidR="00706B7F" w:rsidRDefault="00706B7F" w:rsidP="00313D13">
      <w:pPr>
        <w:pStyle w:val="Author"/>
        <w:rPr>
          <w:rStyle w:val="Strong"/>
        </w:rPr>
      </w:pPr>
      <w:r>
        <w:rPr>
          <w:rStyle w:val="Strong"/>
        </w:rPr>
        <w:t>Introduction</w:t>
      </w:r>
    </w:p>
    <w:p w14:paraId="125ED682" w14:textId="77777777" w:rsidR="00E43492" w:rsidRPr="00E43492" w:rsidRDefault="00E43492" w:rsidP="00E43492">
      <w:pPr>
        <w:pStyle w:val="Author"/>
        <w:rPr>
          <w:rStyle w:val="Strong"/>
          <w:b w:val="0"/>
          <w:bCs w:val="0"/>
        </w:rPr>
      </w:pPr>
      <w:r w:rsidRPr="00E43492">
        <w:rPr>
          <w:rStyle w:val="Strong"/>
          <w:b w:val="0"/>
          <w:bCs w:val="0"/>
        </w:rPr>
        <w:t>One of the key reasons to invest in simulation capability is the desire to minimise risk. Often, this is to avoid issues where testing is the formal means of compliance. However, simulation is only part of the picture where a desire to pass first time is critical to meet project timescales. Failing to have a joined-up approach that considers the system and sub-system environments, simulation, and test environments and all their individual limitations and nuances can result in unexpected issues late in the engineering lifecycle.</w:t>
      </w:r>
    </w:p>
    <w:p w14:paraId="52746292" w14:textId="34320A2F" w:rsidR="00E43492" w:rsidRPr="00E43492" w:rsidRDefault="00E43492" w:rsidP="00E43492">
      <w:pPr>
        <w:pStyle w:val="Author"/>
        <w:rPr>
          <w:rStyle w:val="Strong"/>
          <w:b w:val="0"/>
          <w:bCs w:val="0"/>
        </w:rPr>
      </w:pPr>
      <w:r w:rsidRPr="00E43492">
        <w:rPr>
          <w:rStyle w:val="Strong"/>
          <w:b w:val="0"/>
          <w:bCs w:val="0"/>
        </w:rPr>
        <w:t xml:space="preserve">This presentation will walk through the journey to bring together all the engineering elements including operating environments, requirement flow-down, simulation definition and test definition. Topics include; breaking down discipline silos, mutual consideration of physical and virtual limitations and encouraging deeper customer integration. This has led to a significant reduction in test issues and </w:t>
      </w:r>
      <w:r>
        <w:rPr>
          <w:rStyle w:val="Strong"/>
          <w:b w:val="0"/>
          <w:bCs w:val="0"/>
        </w:rPr>
        <w:t>‘</w:t>
      </w:r>
      <w:r w:rsidRPr="00E43492">
        <w:rPr>
          <w:rStyle w:val="Strong"/>
          <w:b w:val="0"/>
          <w:bCs w:val="0"/>
        </w:rPr>
        <w:t>pass first tim</w:t>
      </w:r>
      <w:r>
        <w:rPr>
          <w:rStyle w:val="Strong"/>
          <w:b w:val="0"/>
          <w:bCs w:val="0"/>
        </w:rPr>
        <w:t>e’</w:t>
      </w:r>
      <w:r w:rsidRPr="00E43492">
        <w:rPr>
          <w:rStyle w:val="Strong"/>
          <w:b w:val="0"/>
          <w:bCs w:val="0"/>
        </w:rPr>
        <w:t xml:space="preserve"> success. </w:t>
      </w:r>
    </w:p>
    <w:p w14:paraId="592D5F6D" w14:textId="55F66210" w:rsidR="00E43492" w:rsidRPr="00E43492" w:rsidRDefault="00E43492" w:rsidP="00E43492">
      <w:pPr>
        <w:pStyle w:val="Author"/>
        <w:rPr>
          <w:rStyle w:val="Strong"/>
          <w:b w:val="0"/>
          <w:bCs w:val="0"/>
        </w:rPr>
      </w:pPr>
      <w:r w:rsidRPr="00E43492">
        <w:rPr>
          <w:rStyle w:val="Strong"/>
          <w:b w:val="0"/>
          <w:bCs w:val="0"/>
        </w:rPr>
        <w:t>Key to this success is taking the analyst out of the box!</w:t>
      </w:r>
    </w:p>
    <w:p w14:paraId="0ADE1CB6" w14:textId="1FF61DE8" w:rsidR="00E43492" w:rsidRPr="00F34FD2" w:rsidRDefault="00706B7F" w:rsidP="00706B7F">
      <w:pPr>
        <w:pStyle w:val="Author"/>
        <w:rPr>
          <w:rStyle w:val="Strong"/>
        </w:rPr>
      </w:pPr>
      <w:r w:rsidRPr="00F34FD2">
        <w:rPr>
          <w:rStyle w:val="Strong"/>
        </w:rPr>
        <w:t>Summary</w:t>
      </w:r>
    </w:p>
    <w:p w14:paraId="2F7FEF98" w14:textId="1A356623" w:rsidR="007211F4" w:rsidRPr="00F34FD2" w:rsidRDefault="007211F4" w:rsidP="00EE4716">
      <w:pPr>
        <w:pStyle w:val="Author"/>
        <w:rPr>
          <w:rStyle w:val="Strong"/>
          <w:b w:val="0"/>
          <w:bCs w:val="0"/>
        </w:rPr>
      </w:pPr>
      <w:r w:rsidRPr="00F34FD2">
        <w:rPr>
          <w:rStyle w:val="Strong"/>
          <w:b w:val="0"/>
          <w:bCs w:val="0"/>
        </w:rPr>
        <w:t xml:space="preserve">This </w:t>
      </w:r>
      <w:r w:rsidR="001E76B9">
        <w:rPr>
          <w:rStyle w:val="Strong"/>
          <w:b w:val="0"/>
          <w:bCs w:val="0"/>
        </w:rPr>
        <w:t>summary</w:t>
      </w:r>
      <w:r w:rsidRPr="00F34FD2">
        <w:rPr>
          <w:rStyle w:val="Strong"/>
          <w:b w:val="0"/>
          <w:bCs w:val="0"/>
        </w:rPr>
        <w:t xml:space="preserve"> reflects on the lessons learnt from the perspective of structural analysis </w:t>
      </w:r>
      <w:r w:rsidR="00F34FD2" w:rsidRPr="00F34FD2">
        <w:rPr>
          <w:rStyle w:val="Strong"/>
          <w:b w:val="0"/>
          <w:bCs w:val="0"/>
        </w:rPr>
        <w:t>but</w:t>
      </w:r>
      <w:r w:rsidRPr="00F34FD2">
        <w:rPr>
          <w:rStyle w:val="Strong"/>
          <w:b w:val="0"/>
          <w:bCs w:val="0"/>
        </w:rPr>
        <w:t xml:space="preserve"> is equally applicable to other analytical disciplines and industries.</w:t>
      </w:r>
    </w:p>
    <w:p w14:paraId="1FF47794" w14:textId="0FD88AE6" w:rsidR="00EE4716" w:rsidRPr="00F34FD2" w:rsidRDefault="002A21B3" w:rsidP="00EE4716">
      <w:pPr>
        <w:pStyle w:val="Author"/>
        <w:rPr>
          <w:rStyle w:val="Strong"/>
          <w:b w:val="0"/>
          <w:bCs w:val="0"/>
        </w:rPr>
      </w:pPr>
      <w:r w:rsidRPr="00F34FD2">
        <w:rPr>
          <w:rStyle w:val="Strong"/>
          <w:b w:val="0"/>
          <w:bCs w:val="0"/>
        </w:rPr>
        <w:t>Structural simulation</w:t>
      </w:r>
      <w:r w:rsidR="00EE4716" w:rsidRPr="00F34FD2">
        <w:rPr>
          <w:rStyle w:val="Strong"/>
          <w:b w:val="0"/>
          <w:bCs w:val="0"/>
        </w:rPr>
        <w:t xml:space="preserve"> capability has advanced significantly in the past </w:t>
      </w:r>
      <w:r w:rsidR="00F34FD2">
        <w:rPr>
          <w:rStyle w:val="Strong"/>
          <w:b w:val="0"/>
          <w:bCs w:val="0"/>
        </w:rPr>
        <w:t xml:space="preserve">two </w:t>
      </w:r>
      <w:r w:rsidR="007211F4" w:rsidRPr="00F34FD2">
        <w:rPr>
          <w:rStyle w:val="Strong"/>
          <w:b w:val="0"/>
          <w:bCs w:val="0"/>
        </w:rPr>
        <w:t>decade</w:t>
      </w:r>
      <w:r w:rsidR="00F34FD2">
        <w:rPr>
          <w:rStyle w:val="Strong"/>
          <w:b w:val="0"/>
          <w:bCs w:val="0"/>
        </w:rPr>
        <w:t>s</w:t>
      </w:r>
      <w:r w:rsidR="00EE4716" w:rsidRPr="00F34FD2">
        <w:rPr>
          <w:rStyle w:val="Strong"/>
          <w:b w:val="0"/>
          <w:bCs w:val="0"/>
        </w:rPr>
        <w:t xml:space="preserve">.  The power of </w:t>
      </w:r>
      <w:r w:rsidRPr="00F34FD2">
        <w:rPr>
          <w:rStyle w:val="Strong"/>
          <w:b w:val="0"/>
          <w:bCs w:val="0"/>
        </w:rPr>
        <w:t>simulation</w:t>
      </w:r>
      <w:r w:rsidR="00EE4716" w:rsidRPr="00F34FD2">
        <w:rPr>
          <w:rStyle w:val="Strong"/>
          <w:b w:val="0"/>
          <w:bCs w:val="0"/>
        </w:rPr>
        <w:t xml:space="preserve"> methods affords us more confidence and accuracy, more detail, more complexity, and more understanding than ever.</w:t>
      </w:r>
    </w:p>
    <w:p w14:paraId="407C087B" w14:textId="47E280F6" w:rsidR="00706B7F" w:rsidRPr="00F34FD2" w:rsidRDefault="00EE4716" w:rsidP="00EE4716">
      <w:pPr>
        <w:pStyle w:val="Author"/>
        <w:rPr>
          <w:rStyle w:val="Strong"/>
          <w:b w:val="0"/>
          <w:bCs w:val="0"/>
        </w:rPr>
      </w:pPr>
      <w:r w:rsidRPr="00F34FD2">
        <w:rPr>
          <w:rStyle w:val="Strong"/>
          <w:b w:val="0"/>
          <w:bCs w:val="0"/>
        </w:rPr>
        <w:t xml:space="preserve">Fundamentally though, </w:t>
      </w:r>
      <w:r w:rsidR="002A21B3" w:rsidRPr="00F34FD2">
        <w:rPr>
          <w:rStyle w:val="Strong"/>
          <w:b w:val="0"/>
          <w:bCs w:val="0"/>
        </w:rPr>
        <w:t>in many cases</w:t>
      </w:r>
      <w:r w:rsidRPr="00F34FD2">
        <w:rPr>
          <w:rStyle w:val="Strong"/>
          <w:b w:val="0"/>
          <w:bCs w:val="0"/>
        </w:rPr>
        <w:t xml:space="preserve">, the analysis is still used to support a physical test.  Whilst testing accuracy, control and data capture has advanced, the physical test environment </w:t>
      </w:r>
      <w:r w:rsidR="007211F4" w:rsidRPr="00F34FD2">
        <w:rPr>
          <w:rStyle w:val="Strong"/>
          <w:b w:val="0"/>
          <w:bCs w:val="0"/>
        </w:rPr>
        <w:t xml:space="preserve">typically </w:t>
      </w:r>
      <w:r w:rsidRPr="00F34FD2">
        <w:rPr>
          <w:rStyle w:val="Strong"/>
          <w:b w:val="0"/>
          <w:bCs w:val="0"/>
        </w:rPr>
        <w:t>has not and in some cases cannot</w:t>
      </w:r>
      <w:r w:rsidR="003648E6">
        <w:rPr>
          <w:rStyle w:val="Strong"/>
          <w:b w:val="0"/>
          <w:bCs w:val="0"/>
        </w:rPr>
        <w:t xml:space="preserve"> </w:t>
      </w:r>
      <w:r w:rsidRPr="00F34FD2">
        <w:rPr>
          <w:rStyle w:val="Strong"/>
          <w:b w:val="0"/>
          <w:bCs w:val="0"/>
        </w:rPr>
        <w:t>change</w:t>
      </w:r>
      <w:r w:rsidR="00F34FD2">
        <w:rPr>
          <w:rStyle w:val="Strong"/>
          <w:b w:val="0"/>
          <w:bCs w:val="0"/>
        </w:rPr>
        <w:t xml:space="preserve"> significantly</w:t>
      </w:r>
      <w:r w:rsidRPr="00F34FD2">
        <w:rPr>
          <w:rStyle w:val="Strong"/>
          <w:b w:val="0"/>
          <w:bCs w:val="0"/>
        </w:rPr>
        <w:t>.</w:t>
      </w:r>
    </w:p>
    <w:p w14:paraId="28AD6B32" w14:textId="695D3E9C" w:rsidR="007211F4" w:rsidRPr="00F34FD2" w:rsidRDefault="007211F4" w:rsidP="00EE4716">
      <w:pPr>
        <w:pStyle w:val="Author"/>
        <w:rPr>
          <w:rStyle w:val="Strong"/>
          <w:b w:val="0"/>
          <w:bCs w:val="0"/>
        </w:rPr>
      </w:pPr>
      <w:r w:rsidRPr="00F34FD2">
        <w:rPr>
          <w:rStyle w:val="Strong"/>
          <w:b w:val="0"/>
          <w:bCs w:val="0"/>
        </w:rPr>
        <w:t xml:space="preserve">Structural test failures that were previously </w:t>
      </w:r>
      <w:r w:rsidR="00F34FD2">
        <w:rPr>
          <w:rStyle w:val="Strong"/>
          <w:b w:val="0"/>
          <w:bCs w:val="0"/>
        </w:rPr>
        <w:t xml:space="preserve">seen </w:t>
      </w:r>
      <w:r w:rsidRPr="00F34FD2">
        <w:rPr>
          <w:rStyle w:val="Strong"/>
          <w:b w:val="0"/>
          <w:bCs w:val="0"/>
        </w:rPr>
        <w:t xml:space="preserve">due to a lack of </w:t>
      </w:r>
      <w:r w:rsidR="002A21B3" w:rsidRPr="00F34FD2">
        <w:rPr>
          <w:rStyle w:val="Strong"/>
          <w:b w:val="0"/>
          <w:bCs w:val="0"/>
        </w:rPr>
        <w:t>simulation</w:t>
      </w:r>
      <w:r w:rsidRPr="00F34FD2">
        <w:rPr>
          <w:rStyle w:val="Strong"/>
          <w:b w:val="0"/>
          <w:bCs w:val="0"/>
        </w:rPr>
        <w:t xml:space="preserve"> capability are now replaced by failures due to disconnects between the analytical model and the test environment.</w:t>
      </w:r>
    </w:p>
    <w:p w14:paraId="080CA51B" w14:textId="2B768A95" w:rsidR="002A21B3" w:rsidRDefault="002A21B3" w:rsidP="00FE5AD5">
      <w:pPr>
        <w:pStyle w:val="Author"/>
        <w:rPr>
          <w:rStyle w:val="Strong"/>
          <w:b w:val="0"/>
          <w:bCs w:val="0"/>
        </w:rPr>
      </w:pPr>
      <w:r>
        <w:rPr>
          <w:rStyle w:val="Strong"/>
          <w:b w:val="0"/>
          <w:bCs w:val="0"/>
        </w:rPr>
        <w:lastRenderedPageBreak/>
        <w:t xml:space="preserve">Whilst developing simulation capability is of course important to remain competitive, reduce risk and increase credibility, it is easy to lose sight of the final certification </w:t>
      </w:r>
      <w:r w:rsidR="00F45194">
        <w:rPr>
          <w:rStyle w:val="Strong"/>
          <w:b w:val="0"/>
          <w:bCs w:val="0"/>
        </w:rPr>
        <w:t>route</w:t>
      </w:r>
      <w:r>
        <w:rPr>
          <w:rStyle w:val="Strong"/>
          <w:b w:val="0"/>
          <w:bCs w:val="0"/>
        </w:rPr>
        <w:t xml:space="preserve">.  Silos of expertise that reside in the same building become so focussed on their specific area of interest that we forget to </w:t>
      </w:r>
      <w:r w:rsidR="00F45194">
        <w:rPr>
          <w:rStyle w:val="Strong"/>
          <w:b w:val="0"/>
          <w:bCs w:val="0"/>
        </w:rPr>
        <w:t>join the dots.  This can result in a highly detailed simulation that fails to consider the physical limitations of the test</w:t>
      </w:r>
      <w:r w:rsidR="001E76B9">
        <w:rPr>
          <w:rStyle w:val="Strong"/>
          <w:b w:val="0"/>
          <w:bCs w:val="0"/>
        </w:rPr>
        <w:t xml:space="preserve"> or tests that do not adequately verify the product</w:t>
      </w:r>
      <w:r w:rsidR="00F45194">
        <w:rPr>
          <w:rStyle w:val="Strong"/>
          <w:b w:val="0"/>
          <w:bCs w:val="0"/>
        </w:rPr>
        <w:t>.</w:t>
      </w:r>
    </w:p>
    <w:p w14:paraId="48D32F89" w14:textId="7301F2C3" w:rsidR="00FB2DB4" w:rsidRDefault="00FB2DB4" w:rsidP="00FB2DB4">
      <w:pPr>
        <w:pStyle w:val="Author"/>
        <w:rPr>
          <w:rStyle w:val="Strong"/>
          <w:b w:val="0"/>
          <w:bCs w:val="0"/>
        </w:rPr>
      </w:pPr>
      <w:r>
        <w:rPr>
          <w:rStyle w:val="Strong"/>
          <w:b w:val="0"/>
          <w:bCs w:val="0"/>
        </w:rPr>
        <w:t>An approach is required to tackle a key issue in product certification</w:t>
      </w:r>
      <w:r w:rsidR="001E76B9">
        <w:rPr>
          <w:rStyle w:val="Strong"/>
          <w:b w:val="0"/>
          <w:bCs w:val="0"/>
        </w:rPr>
        <w:t xml:space="preserve"> that is driven by two factors</w:t>
      </w:r>
      <w:r>
        <w:rPr>
          <w:rStyle w:val="Strong"/>
          <w:b w:val="0"/>
          <w:bCs w:val="0"/>
        </w:rPr>
        <w:t>:</w:t>
      </w:r>
    </w:p>
    <w:p w14:paraId="5424D3A9" w14:textId="6ACADB03" w:rsidR="00FB2DB4" w:rsidRPr="00FB2DB4" w:rsidRDefault="00FB2DB4" w:rsidP="00FB2DB4">
      <w:pPr>
        <w:pStyle w:val="Author"/>
        <w:numPr>
          <w:ilvl w:val="0"/>
          <w:numId w:val="22"/>
        </w:numPr>
        <w:rPr>
          <w:rStyle w:val="Strong"/>
          <w:b w:val="0"/>
          <w:bCs w:val="0"/>
        </w:rPr>
      </w:pPr>
      <w:r>
        <w:rPr>
          <w:rStyle w:val="Strong"/>
          <w:b w:val="0"/>
          <w:bCs w:val="0"/>
        </w:rPr>
        <w:t>Simulation often happens early in the product development lifecycle.</w:t>
      </w:r>
    </w:p>
    <w:p w14:paraId="1477E779" w14:textId="041A3FD8" w:rsidR="00FB2DB4" w:rsidRPr="00FB2DB4" w:rsidRDefault="00FB2DB4" w:rsidP="00FB2DB4">
      <w:pPr>
        <w:pStyle w:val="Author"/>
        <w:numPr>
          <w:ilvl w:val="0"/>
          <w:numId w:val="22"/>
        </w:numPr>
        <w:rPr>
          <w:rStyle w:val="Strong"/>
          <w:b w:val="0"/>
          <w:bCs w:val="0"/>
        </w:rPr>
      </w:pPr>
      <w:r w:rsidRPr="00FB2DB4">
        <w:rPr>
          <w:rStyle w:val="Strong"/>
          <w:b w:val="0"/>
          <w:bCs w:val="0"/>
        </w:rPr>
        <w:t>Testing often happens late in the product development lifecycle. (and</w:t>
      </w:r>
      <w:r>
        <w:rPr>
          <w:rStyle w:val="Strong"/>
          <w:b w:val="0"/>
          <w:bCs w:val="0"/>
        </w:rPr>
        <w:t xml:space="preserve"> t</w:t>
      </w:r>
      <w:r w:rsidRPr="00FB2DB4">
        <w:rPr>
          <w:rStyle w:val="Strong"/>
          <w:b w:val="0"/>
          <w:bCs w:val="0"/>
        </w:rPr>
        <w:t xml:space="preserve">he high risk, high cost, high consequence tests </w:t>
      </w:r>
      <w:r>
        <w:rPr>
          <w:rStyle w:val="Strong"/>
          <w:b w:val="0"/>
          <w:bCs w:val="0"/>
        </w:rPr>
        <w:t>often</w:t>
      </w:r>
      <w:r w:rsidRPr="00FB2DB4">
        <w:rPr>
          <w:rStyle w:val="Strong"/>
          <w:b w:val="0"/>
          <w:bCs w:val="0"/>
        </w:rPr>
        <w:t xml:space="preserve"> happen </w:t>
      </w:r>
      <w:r w:rsidR="001E76B9">
        <w:rPr>
          <w:rStyle w:val="Strong"/>
          <w:b w:val="0"/>
          <w:bCs w:val="0"/>
        </w:rPr>
        <w:t>even later</w:t>
      </w:r>
      <w:r>
        <w:rPr>
          <w:rStyle w:val="Strong"/>
          <w:b w:val="0"/>
          <w:bCs w:val="0"/>
        </w:rPr>
        <w:t>).</w:t>
      </w:r>
    </w:p>
    <w:p w14:paraId="4238125A" w14:textId="2EA0BDCE" w:rsidR="002A21B3" w:rsidRDefault="00F45194" w:rsidP="00500191">
      <w:pPr>
        <w:pStyle w:val="Author"/>
        <w:rPr>
          <w:rStyle w:val="Strong"/>
          <w:b w:val="0"/>
          <w:bCs w:val="0"/>
        </w:rPr>
      </w:pPr>
      <w:r w:rsidRPr="00500191">
        <w:rPr>
          <w:rStyle w:val="Strong"/>
          <w:b w:val="0"/>
          <w:bCs w:val="0"/>
        </w:rPr>
        <w:t xml:space="preserve">One way we have tackled this with great success is to develop ‘method taxonomies’ which ensure all the engineering stakeholders are considered and involved.  For example, a simulation method for vibration is not restricted to the </w:t>
      </w:r>
      <w:r w:rsidR="00B23230">
        <w:rPr>
          <w:rStyle w:val="Strong"/>
          <w:b w:val="0"/>
          <w:bCs w:val="0"/>
        </w:rPr>
        <w:t>Stress A</w:t>
      </w:r>
      <w:r w:rsidRPr="00500191">
        <w:rPr>
          <w:rStyle w:val="Strong"/>
          <w:b w:val="0"/>
          <w:bCs w:val="0"/>
        </w:rPr>
        <w:t xml:space="preserve">nalysis </w:t>
      </w:r>
      <w:r w:rsidR="00B23230">
        <w:rPr>
          <w:rStyle w:val="Strong"/>
          <w:b w:val="0"/>
          <w:bCs w:val="0"/>
        </w:rPr>
        <w:t>discipline</w:t>
      </w:r>
      <w:r w:rsidRPr="00500191">
        <w:rPr>
          <w:rStyle w:val="Strong"/>
          <w:b w:val="0"/>
          <w:bCs w:val="0"/>
        </w:rPr>
        <w:t xml:space="preserve">, but also </w:t>
      </w:r>
      <w:r w:rsidR="00B23230">
        <w:rPr>
          <w:rStyle w:val="Strong"/>
          <w:b w:val="0"/>
          <w:bCs w:val="0"/>
        </w:rPr>
        <w:t>considers</w:t>
      </w:r>
      <w:r w:rsidRPr="00500191">
        <w:rPr>
          <w:rStyle w:val="Strong"/>
          <w:b w:val="0"/>
          <w:bCs w:val="0"/>
        </w:rPr>
        <w:t xml:space="preserve"> design for vibration, vibration test setup and vibration test</w:t>
      </w:r>
      <w:r w:rsidR="00500191" w:rsidRPr="00500191">
        <w:rPr>
          <w:rStyle w:val="Strong"/>
          <w:b w:val="0"/>
          <w:bCs w:val="0"/>
        </w:rPr>
        <w:t xml:space="preserve"> guidance.  The whole suite is tackled as a multi-disciplinary team, breaking down the silos that exist and ensuring robust handovers between functions.</w:t>
      </w:r>
      <w:r w:rsidR="006D1737">
        <w:rPr>
          <w:rStyle w:val="Strong"/>
          <w:b w:val="0"/>
          <w:bCs w:val="0"/>
        </w:rPr>
        <w:t xml:space="preserve">  Many of the elements require</w:t>
      </w:r>
      <w:r w:rsidR="000D1A83">
        <w:rPr>
          <w:rStyle w:val="Strong"/>
          <w:b w:val="0"/>
          <w:bCs w:val="0"/>
        </w:rPr>
        <w:t xml:space="preserve"> involvement and</w:t>
      </w:r>
      <w:r w:rsidR="006D1737">
        <w:rPr>
          <w:rStyle w:val="Strong"/>
          <w:b w:val="0"/>
          <w:bCs w:val="0"/>
        </w:rPr>
        <w:t xml:space="preserve"> inputs from the different engineering expertise as illustrated below.</w:t>
      </w:r>
    </w:p>
    <w:p w14:paraId="2EA330AA" w14:textId="4EB6DDDE" w:rsidR="00BB1EF4" w:rsidRDefault="00805417" w:rsidP="00805417">
      <w:pPr>
        <w:pStyle w:val="Author"/>
        <w:jc w:val="center"/>
        <w:rPr>
          <w:rStyle w:val="Strong"/>
          <w:b w:val="0"/>
          <w:bCs w:val="0"/>
        </w:rPr>
      </w:pPr>
      <w:r>
        <w:rPr>
          <w:rStyle w:val="Strong"/>
          <w:b w:val="0"/>
          <w:bCs w:val="0"/>
          <w:noProof/>
        </w:rPr>
        <w:drawing>
          <wp:inline distT="0" distB="0" distL="0" distR="0" wp14:anchorId="1135996B" wp14:editId="03A0B872">
            <wp:extent cx="3178793" cy="3209925"/>
            <wp:effectExtent l="0" t="0" r="3175" b="0"/>
            <wp:docPr id="1027869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779" cy="3222029"/>
                    </a:xfrm>
                    <a:prstGeom prst="rect">
                      <a:avLst/>
                    </a:prstGeom>
                    <a:noFill/>
                  </pic:spPr>
                </pic:pic>
              </a:graphicData>
            </a:graphic>
          </wp:inline>
        </w:drawing>
      </w:r>
    </w:p>
    <w:p w14:paraId="2218B57D" w14:textId="12598272" w:rsidR="00386DAE" w:rsidRDefault="000E46A1" w:rsidP="00386DAE">
      <w:pPr>
        <w:pStyle w:val="Subtitle"/>
      </w:pPr>
      <w:r>
        <w:t xml:space="preserve">Illustration showing the linkage </w:t>
      </w:r>
      <w:r w:rsidR="001011EE">
        <w:t>between Design</w:t>
      </w:r>
      <w:r w:rsidR="00386DAE">
        <w:t xml:space="preserve">, Simulation and Test </w:t>
      </w:r>
      <w:r>
        <w:t xml:space="preserve">into a </w:t>
      </w:r>
      <w:r w:rsidR="00386DAE">
        <w:t xml:space="preserve">method </w:t>
      </w:r>
      <w:r w:rsidR="000D1A83">
        <w:t>taxonomy.</w:t>
      </w:r>
    </w:p>
    <w:p w14:paraId="6F9D2D71" w14:textId="5D3AD637" w:rsidR="00FB2DB4" w:rsidRDefault="00FB2DB4" w:rsidP="00500191">
      <w:pPr>
        <w:pStyle w:val="Author"/>
        <w:rPr>
          <w:rStyle w:val="Strong"/>
          <w:b w:val="0"/>
          <w:bCs w:val="0"/>
        </w:rPr>
      </w:pPr>
      <w:r>
        <w:rPr>
          <w:rStyle w:val="Strong"/>
          <w:b w:val="0"/>
          <w:bCs w:val="0"/>
        </w:rPr>
        <w:lastRenderedPageBreak/>
        <w:t xml:space="preserve">This ensures that the test experts are involved early </w:t>
      </w:r>
      <w:r w:rsidR="004C1A56">
        <w:rPr>
          <w:rStyle w:val="Strong"/>
          <w:b w:val="0"/>
          <w:bCs w:val="0"/>
        </w:rPr>
        <w:t>on when</w:t>
      </w:r>
      <w:r>
        <w:rPr>
          <w:rStyle w:val="Strong"/>
          <w:b w:val="0"/>
          <w:bCs w:val="0"/>
        </w:rPr>
        <w:t xml:space="preserve"> the simulation experts are building their models.  It encourages an early dialogue </w:t>
      </w:r>
      <w:r w:rsidR="004C1A56">
        <w:rPr>
          <w:rStyle w:val="Strong"/>
          <w:b w:val="0"/>
          <w:bCs w:val="0"/>
        </w:rPr>
        <w:t>between the disciplines to develop alignment and agreement.</w:t>
      </w:r>
      <w:r>
        <w:rPr>
          <w:rStyle w:val="Strong"/>
          <w:b w:val="0"/>
          <w:bCs w:val="0"/>
        </w:rPr>
        <w:t xml:space="preserve"> </w:t>
      </w:r>
      <w:r w:rsidR="00B23230">
        <w:rPr>
          <w:rStyle w:val="Strong"/>
          <w:b w:val="0"/>
          <w:bCs w:val="0"/>
        </w:rPr>
        <w:t>It also ensures that the test is representative of ‘the reality of interest’ and is suitable for product verification.</w:t>
      </w:r>
    </w:p>
    <w:p w14:paraId="53E7C799" w14:textId="15DFB729" w:rsidR="00500191" w:rsidRDefault="00500191" w:rsidP="00500191">
      <w:pPr>
        <w:pStyle w:val="Author"/>
        <w:rPr>
          <w:rStyle w:val="Strong"/>
          <w:b w:val="0"/>
          <w:bCs w:val="0"/>
        </w:rPr>
      </w:pPr>
      <w:r>
        <w:rPr>
          <w:rStyle w:val="Strong"/>
          <w:b w:val="0"/>
          <w:bCs w:val="0"/>
        </w:rPr>
        <w:t>Furthermore, we encourage the simulation experts to get involved in the testing.  Whether that is by witnessing tests or carrying out the tests.  The benefit of this cannot be understated.  Being able to see, first hand what is happening, how the test compares with the model, how the part is behaving brings about an appreciation of the physical nuances of testing that can often be missed.</w:t>
      </w:r>
      <w:r w:rsidR="009374D7">
        <w:rPr>
          <w:rStyle w:val="Strong"/>
          <w:b w:val="0"/>
          <w:bCs w:val="0"/>
        </w:rPr>
        <w:t xml:space="preserve">  Taking a simulation expert </w:t>
      </w:r>
      <w:r w:rsidR="009374D7" w:rsidRPr="000E46A1">
        <w:rPr>
          <w:rStyle w:val="Strong"/>
          <w:b w:val="0"/>
          <w:bCs w:val="0"/>
        </w:rPr>
        <w:t>outside of their ‘natural environment’</w:t>
      </w:r>
      <w:r w:rsidR="009374D7">
        <w:rPr>
          <w:rStyle w:val="Strong"/>
          <w:b w:val="0"/>
          <w:bCs w:val="0"/>
        </w:rPr>
        <w:t xml:space="preserve"> can be a hard sell</w:t>
      </w:r>
      <w:r w:rsidR="00B23230">
        <w:rPr>
          <w:rStyle w:val="Strong"/>
          <w:b w:val="0"/>
          <w:bCs w:val="0"/>
        </w:rPr>
        <w:t xml:space="preserve"> when resources are limited</w:t>
      </w:r>
      <w:r w:rsidR="009374D7">
        <w:rPr>
          <w:rStyle w:val="Strong"/>
          <w:b w:val="0"/>
          <w:bCs w:val="0"/>
        </w:rPr>
        <w:t>, but the effort is rewarded with the insight and understanding gained</w:t>
      </w:r>
      <w:r w:rsidR="00B23230">
        <w:rPr>
          <w:rStyle w:val="Strong"/>
          <w:b w:val="0"/>
          <w:bCs w:val="0"/>
        </w:rPr>
        <w:t xml:space="preserve"> for future projects</w:t>
      </w:r>
      <w:r w:rsidR="009374D7">
        <w:rPr>
          <w:rStyle w:val="Strong"/>
          <w:b w:val="0"/>
          <w:bCs w:val="0"/>
        </w:rPr>
        <w:t>.</w:t>
      </w:r>
    </w:p>
    <w:p w14:paraId="0F32A861" w14:textId="475ADB6D" w:rsidR="00805417" w:rsidRDefault="009374D7" w:rsidP="00500191">
      <w:pPr>
        <w:pStyle w:val="Author"/>
        <w:rPr>
          <w:rStyle w:val="Strong"/>
          <w:b w:val="0"/>
          <w:bCs w:val="0"/>
        </w:rPr>
      </w:pPr>
      <w:r>
        <w:rPr>
          <w:rStyle w:val="Strong"/>
          <w:b w:val="0"/>
          <w:bCs w:val="0"/>
        </w:rPr>
        <w:t>Th</w:t>
      </w:r>
      <w:r w:rsidR="00AA100A">
        <w:rPr>
          <w:rStyle w:val="Strong"/>
          <w:b w:val="0"/>
          <w:bCs w:val="0"/>
        </w:rPr>
        <w:t>is</w:t>
      </w:r>
      <w:r>
        <w:rPr>
          <w:rStyle w:val="Strong"/>
          <w:b w:val="0"/>
          <w:bCs w:val="0"/>
        </w:rPr>
        <w:t xml:space="preserve"> insight </w:t>
      </w:r>
      <w:r w:rsidR="00AA100A">
        <w:rPr>
          <w:rStyle w:val="Strong"/>
          <w:b w:val="0"/>
          <w:bCs w:val="0"/>
        </w:rPr>
        <w:t>into</w:t>
      </w:r>
      <w:r>
        <w:rPr>
          <w:rStyle w:val="Strong"/>
          <w:b w:val="0"/>
          <w:bCs w:val="0"/>
        </w:rPr>
        <w:t xml:space="preserve"> test capability can </w:t>
      </w:r>
      <w:r w:rsidR="001011EE">
        <w:rPr>
          <w:rStyle w:val="Strong"/>
          <w:b w:val="0"/>
          <w:bCs w:val="0"/>
        </w:rPr>
        <w:t xml:space="preserve">also </w:t>
      </w:r>
      <w:r w:rsidR="00B23230">
        <w:rPr>
          <w:rStyle w:val="Strong"/>
          <w:b w:val="0"/>
          <w:bCs w:val="0"/>
        </w:rPr>
        <w:t>aid</w:t>
      </w:r>
      <w:r>
        <w:rPr>
          <w:rStyle w:val="Strong"/>
          <w:b w:val="0"/>
          <w:bCs w:val="0"/>
        </w:rPr>
        <w:t xml:space="preserve"> early discussions with the customer on potential difficulties – such as customer interfaces and customer furnished equipment</w:t>
      </w:r>
      <w:r w:rsidR="00AA100A">
        <w:rPr>
          <w:rStyle w:val="Strong"/>
          <w:b w:val="0"/>
          <w:bCs w:val="0"/>
        </w:rPr>
        <w:t xml:space="preserve"> or the </w:t>
      </w:r>
      <w:r w:rsidR="001011EE">
        <w:rPr>
          <w:rStyle w:val="Strong"/>
          <w:b w:val="0"/>
          <w:bCs w:val="0"/>
        </w:rPr>
        <w:t>product</w:t>
      </w:r>
      <w:r w:rsidR="00AA100A">
        <w:rPr>
          <w:rStyle w:val="Strong"/>
          <w:b w:val="0"/>
          <w:bCs w:val="0"/>
        </w:rPr>
        <w:t xml:space="preserve"> requirements</w:t>
      </w:r>
      <w:r>
        <w:rPr>
          <w:rStyle w:val="Strong"/>
          <w:b w:val="0"/>
          <w:bCs w:val="0"/>
        </w:rPr>
        <w:t xml:space="preserve">.  Examples where these may impact the ability to </w:t>
      </w:r>
      <w:r w:rsidR="00AA100A">
        <w:rPr>
          <w:rStyle w:val="Strong"/>
          <w:b w:val="0"/>
          <w:bCs w:val="0"/>
        </w:rPr>
        <w:t>test,</w:t>
      </w:r>
      <w:r>
        <w:rPr>
          <w:rStyle w:val="Strong"/>
          <w:b w:val="0"/>
          <w:bCs w:val="0"/>
        </w:rPr>
        <w:t xml:space="preserve"> or the test outcome can be picked up early</w:t>
      </w:r>
      <w:r w:rsidR="00A22CCF">
        <w:rPr>
          <w:rStyle w:val="Strong"/>
          <w:b w:val="0"/>
          <w:bCs w:val="0"/>
        </w:rPr>
        <w:t xml:space="preserve"> and demonstrated by analysis</w:t>
      </w:r>
      <w:r w:rsidR="00F34FD2">
        <w:rPr>
          <w:rStyle w:val="Strong"/>
          <w:b w:val="0"/>
          <w:bCs w:val="0"/>
        </w:rPr>
        <w:t xml:space="preserve">.  Furthermore, it instils a much greater level of confidence that when </w:t>
      </w:r>
      <w:r w:rsidR="00A22CCF">
        <w:rPr>
          <w:rStyle w:val="Strong"/>
          <w:b w:val="0"/>
          <w:bCs w:val="0"/>
        </w:rPr>
        <w:t>the</w:t>
      </w:r>
      <w:r w:rsidR="00F34FD2">
        <w:rPr>
          <w:rStyle w:val="Strong"/>
          <w:b w:val="0"/>
          <w:bCs w:val="0"/>
        </w:rPr>
        <w:t xml:space="preserve"> hardware </w:t>
      </w:r>
      <w:r w:rsidR="00A22CCF">
        <w:rPr>
          <w:rStyle w:val="Strong"/>
          <w:b w:val="0"/>
          <w:bCs w:val="0"/>
        </w:rPr>
        <w:t xml:space="preserve">gets </w:t>
      </w:r>
      <w:r w:rsidR="00F34FD2">
        <w:rPr>
          <w:rStyle w:val="Strong"/>
          <w:b w:val="0"/>
          <w:bCs w:val="0"/>
        </w:rPr>
        <w:t>onto test</w:t>
      </w:r>
      <w:r w:rsidR="001011EE">
        <w:rPr>
          <w:rStyle w:val="Strong"/>
          <w:b w:val="0"/>
          <w:bCs w:val="0"/>
        </w:rPr>
        <w:t xml:space="preserve">, </w:t>
      </w:r>
      <w:r w:rsidR="00F34FD2">
        <w:rPr>
          <w:rStyle w:val="Strong"/>
          <w:b w:val="0"/>
          <w:bCs w:val="0"/>
        </w:rPr>
        <w:t>the risk of discovering a late issue is minimised.</w:t>
      </w:r>
      <w:r w:rsidR="00805417">
        <w:rPr>
          <w:rStyle w:val="Strong"/>
          <w:b w:val="0"/>
          <w:bCs w:val="0"/>
        </w:rPr>
        <w:t xml:space="preserve">  </w:t>
      </w:r>
    </w:p>
    <w:p w14:paraId="0623F210" w14:textId="136F7F0E" w:rsidR="006F7E94" w:rsidRPr="00500191" w:rsidRDefault="000E46A1" w:rsidP="00500191">
      <w:pPr>
        <w:pStyle w:val="Author"/>
        <w:rPr>
          <w:rStyle w:val="Strong"/>
          <w:b w:val="0"/>
          <w:bCs w:val="0"/>
        </w:rPr>
      </w:pPr>
      <w:r w:rsidRPr="000E46A1">
        <w:rPr>
          <w:rStyle w:val="Strong"/>
          <w:b w:val="0"/>
          <w:bCs w:val="0"/>
        </w:rPr>
        <w:t>In conclusion</w:t>
      </w:r>
      <w:r w:rsidR="006F7E94" w:rsidRPr="000E46A1">
        <w:rPr>
          <w:rStyle w:val="Strong"/>
          <w:b w:val="0"/>
          <w:bCs w:val="0"/>
        </w:rPr>
        <w:t xml:space="preserve">, </w:t>
      </w:r>
      <w:r w:rsidR="004C1A56" w:rsidRPr="000E46A1">
        <w:rPr>
          <w:rStyle w:val="Strong"/>
          <w:b w:val="0"/>
          <w:bCs w:val="0"/>
        </w:rPr>
        <w:t>‘</w:t>
      </w:r>
      <w:r w:rsidR="006F7E94" w:rsidRPr="000E46A1">
        <w:rPr>
          <w:rStyle w:val="Strong"/>
          <w:b w:val="0"/>
          <w:bCs w:val="0"/>
        </w:rPr>
        <w:t>taking the analyst out of the box</w:t>
      </w:r>
      <w:r w:rsidR="004C1A56" w:rsidRPr="000E46A1">
        <w:rPr>
          <w:rStyle w:val="Strong"/>
          <w:b w:val="0"/>
          <w:bCs w:val="0"/>
        </w:rPr>
        <w:t>’</w:t>
      </w:r>
      <w:r w:rsidR="006F7E94" w:rsidRPr="000E46A1">
        <w:rPr>
          <w:rStyle w:val="Strong"/>
          <w:b w:val="0"/>
          <w:bCs w:val="0"/>
        </w:rPr>
        <w:t xml:space="preserve"> </w:t>
      </w:r>
      <w:r w:rsidR="008F36EB">
        <w:rPr>
          <w:rStyle w:val="Strong"/>
          <w:b w:val="0"/>
          <w:bCs w:val="0"/>
        </w:rPr>
        <w:t xml:space="preserve">and breaking down discipline silos </w:t>
      </w:r>
      <w:r w:rsidR="006F7E94" w:rsidRPr="000E46A1">
        <w:rPr>
          <w:rStyle w:val="Strong"/>
          <w:b w:val="0"/>
          <w:bCs w:val="0"/>
        </w:rPr>
        <w:t>ensur</w:t>
      </w:r>
      <w:r w:rsidR="00A22CCF">
        <w:rPr>
          <w:rStyle w:val="Strong"/>
          <w:b w:val="0"/>
          <w:bCs w:val="0"/>
        </w:rPr>
        <w:t>es</w:t>
      </w:r>
      <w:r w:rsidR="006F7E94" w:rsidRPr="000E46A1">
        <w:rPr>
          <w:rStyle w:val="Strong"/>
          <w:b w:val="0"/>
          <w:bCs w:val="0"/>
        </w:rPr>
        <w:t xml:space="preserve"> an overlap </w:t>
      </w:r>
      <w:r w:rsidRPr="000E46A1">
        <w:rPr>
          <w:rStyle w:val="Strong"/>
          <w:b w:val="0"/>
          <w:bCs w:val="0"/>
        </w:rPr>
        <w:t xml:space="preserve">of understanding </w:t>
      </w:r>
      <w:r w:rsidR="006F7E94" w:rsidRPr="000E46A1">
        <w:rPr>
          <w:rStyle w:val="Strong"/>
          <w:b w:val="0"/>
          <w:bCs w:val="0"/>
        </w:rPr>
        <w:t>between the virtual and physical environments</w:t>
      </w:r>
      <w:r w:rsidR="00A22CCF">
        <w:rPr>
          <w:rStyle w:val="Strong"/>
          <w:b w:val="0"/>
          <w:bCs w:val="0"/>
        </w:rPr>
        <w:t>.  It also brings the physical test into the simulation realm early in the design and development process and this leads</w:t>
      </w:r>
      <w:r w:rsidR="006F7E94" w:rsidRPr="000E46A1">
        <w:rPr>
          <w:rStyle w:val="Strong"/>
          <w:b w:val="0"/>
          <w:bCs w:val="0"/>
        </w:rPr>
        <w:t xml:space="preserve"> to a significant increase in test success beyond the development of </w:t>
      </w:r>
      <w:r w:rsidR="00A22CCF">
        <w:rPr>
          <w:rStyle w:val="Strong"/>
          <w:b w:val="0"/>
          <w:bCs w:val="0"/>
        </w:rPr>
        <w:t xml:space="preserve">pure </w:t>
      </w:r>
      <w:r w:rsidR="006F7E94" w:rsidRPr="000E46A1">
        <w:rPr>
          <w:rStyle w:val="Strong"/>
          <w:b w:val="0"/>
          <w:bCs w:val="0"/>
        </w:rPr>
        <w:t>simulation capability.</w:t>
      </w:r>
      <w:r w:rsidR="008F36EB">
        <w:rPr>
          <w:rStyle w:val="Strong"/>
          <w:b w:val="0"/>
          <w:bCs w:val="0"/>
        </w:rPr>
        <w:t xml:space="preserve">  Furthermore, it demonstrates that the product verification method is carried out with an appropriate test regime backed up by analytical evidence.</w:t>
      </w:r>
    </w:p>
    <w:p w14:paraId="676D07B2" w14:textId="0A55173F" w:rsidR="00313D13" w:rsidRPr="000E46A1" w:rsidRDefault="00313D13" w:rsidP="000E46A1">
      <w:pPr>
        <w:tabs>
          <w:tab w:val="clear" w:pos="567"/>
        </w:tabs>
        <w:spacing w:before="0" w:after="0"/>
        <w:rPr>
          <w:b/>
          <w:bCs/>
          <w:kern w:val="32"/>
          <w:szCs w:val="32"/>
        </w:rPr>
      </w:pPr>
    </w:p>
    <w:sectPr w:rsidR="00313D13" w:rsidRPr="000E46A1" w:rsidSect="009B583A">
      <w:pgSz w:w="11906" w:h="16838" w:code="9"/>
      <w:pgMar w:top="2098" w:right="2126" w:bottom="209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A1E7" w14:textId="77777777" w:rsidR="00340E6E" w:rsidRDefault="00340E6E">
      <w:r>
        <w:separator/>
      </w:r>
    </w:p>
  </w:endnote>
  <w:endnote w:type="continuationSeparator" w:id="0">
    <w:p w14:paraId="7A9FC435" w14:textId="77777777" w:rsidR="00340E6E" w:rsidRDefault="0034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2BE0" w14:textId="77777777" w:rsidR="00340E6E" w:rsidRDefault="00340E6E">
      <w:r>
        <w:separator/>
      </w:r>
    </w:p>
  </w:footnote>
  <w:footnote w:type="continuationSeparator" w:id="0">
    <w:p w14:paraId="4DD421AC" w14:textId="77777777" w:rsidR="00340E6E" w:rsidRDefault="00340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9D6"/>
    <w:multiLevelType w:val="hybridMultilevel"/>
    <w:tmpl w:val="1DA6E4E0"/>
    <w:lvl w:ilvl="0" w:tplc="4B9E4B52">
      <w:start w:val="1"/>
      <w:numFmt w:val="decimal"/>
      <w:pStyle w:val="SectionHeader"/>
      <w:lvlText w:val="%1: "/>
      <w:lvlJc w:val="left"/>
      <w:pPr>
        <w:tabs>
          <w:tab w:val="num" w:pos="397"/>
        </w:tabs>
        <w:ind w:left="397" w:hanging="397"/>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A26364"/>
    <w:multiLevelType w:val="multilevel"/>
    <w:tmpl w:val="FF46DCAC"/>
    <w:lvl w:ilvl="0">
      <w:start w:val="1"/>
      <w:numFmt w:val="decimal"/>
      <w:lvlText w:val="Figure %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660B89"/>
    <w:multiLevelType w:val="hybridMultilevel"/>
    <w:tmpl w:val="970A031A"/>
    <w:lvl w:ilvl="0" w:tplc="527014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C61A0"/>
    <w:multiLevelType w:val="hybridMultilevel"/>
    <w:tmpl w:val="3BF6DEFA"/>
    <w:lvl w:ilvl="0" w:tplc="D226BADA">
      <w:start w:val="1"/>
      <w:numFmt w:val="decimal"/>
      <w:pStyle w:val="Figure"/>
      <w:lvlText w:val="Figur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409F5"/>
    <w:multiLevelType w:val="multilevel"/>
    <w:tmpl w:val="0DB4F80E"/>
    <w:lvl w:ilvl="0">
      <w:start w:val="1"/>
      <w:numFmt w:val="decimal"/>
      <w:lvlText w:val="%1: "/>
      <w:lvlJc w:val="left"/>
      <w:pPr>
        <w:tabs>
          <w:tab w:val="num" w:pos="397"/>
        </w:tabs>
        <w:ind w:left="397" w:hanging="397"/>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9A37EC"/>
    <w:multiLevelType w:val="multilevel"/>
    <w:tmpl w:val="73A8584C"/>
    <w:lvl w:ilvl="0">
      <w:start w:val="1"/>
      <w:numFmt w:val="decimal"/>
      <w:lvlText w:val="%1: "/>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79693D"/>
    <w:multiLevelType w:val="hybridMultilevel"/>
    <w:tmpl w:val="5EE28B78"/>
    <w:lvl w:ilvl="0" w:tplc="FBFEE1F0">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4F4850"/>
    <w:multiLevelType w:val="hybridMultilevel"/>
    <w:tmpl w:val="E630492E"/>
    <w:lvl w:ilvl="0" w:tplc="89A4BF6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725AC"/>
    <w:multiLevelType w:val="hybridMultilevel"/>
    <w:tmpl w:val="F44EE304"/>
    <w:lvl w:ilvl="0" w:tplc="68248C08">
      <w:start w:val="1"/>
      <w:numFmt w:val="decimal"/>
      <w:pStyle w:val="Tab"/>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551B47"/>
    <w:multiLevelType w:val="hybridMultilevel"/>
    <w:tmpl w:val="850C9374"/>
    <w:lvl w:ilvl="0" w:tplc="52C25448">
      <w:start w:val="1"/>
      <w:numFmt w:val="decimal"/>
      <w:pStyle w:val="Subtitle"/>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237DDA"/>
    <w:multiLevelType w:val="hybridMultilevel"/>
    <w:tmpl w:val="F46C58B6"/>
    <w:lvl w:ilvl="0" w:tplc="E4E84DEE">
      <w:numFmt w:val="bullet"/>
      <w:lvlText w:val="-"/>
      <w:lvlJc w:val="left"/>
      <w:pPr>
        <w:ind w:left="924" w:hanging="360"/>
      </w:pPr>
      <w:rPr>
        <w:rFonts w:ascii="Times New Roman" w:eastAsia="Times New Roman" w:hAnsi="Times New Roman" w:cs="Times New Roman" w:hint="default"/>
      </w:rPr>
    </w:lvl>
    <w:lvl w:ilvl="1" w:tplc="08090003">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1" w15:restartNumberingAfterBreak="0">
    <w:nsid w:val="68461750"/>
    <w:multiLevelType w:val="multilevel"/>
    <w:tmpl w:val="095C6086"/>
    <w:lvl w:ilvl="0">
      <w:start w:val="1"/>
      <w:numFmt w:val="decimal"/>
      <w:lvlText w:val="%1: "/>
      <w:lvlJc w:val="left"/>
      <w:pPr>
        <w:tabs>
          <w:tab w:val="num" w:pos="73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9AD50C2"/>
    <w:multiLevelType w:val="multilevel"/>
    <w:tmpl w:val="970A0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E267026"/>
    <w:multiLevelType w:val="hybridMultilevel"/>
    <w:tmpl w:val="72106BEA"/>
    <w:lvl w:ilvl="0" w:tplc="BA7803AA">
      <w:start w:val="1"/>
      <w:numFmt w:val="decimal"/>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7824876">
    <w:abstractNumId w:val="2"/>
  </w:num>
  <w:num w:numId="2" w16cid:durableId="2019505966">
    <w:abstractNumId w:val="12"/>
  </w:num>
  <w:num w:numId="3" w16cid:durableId="2010210414">
    <w:abstractNumId w:val="3"/>
  </w:num>
  <w:num w:numId="4" w16cid:durableId="251664668">
    <w:abstractNumId w:val="1"/>
  </w:num>
  <w:num w:numId="5" w16cid:durableId="1888757522">
    <w:abstractNumId w:val="0"/>
  </w:num>
  <w:num w:numId="6" w16cid:durableId="1545869756">
    <w:abstractNumId w:val="11"/>
  </w:num>
  <w:num w:numId="7" w16cid:durableId="915407633">
    <w:abstractNumId w:val="5"/>
  </w:num>
  <w:num w:numId="8" w16cid:durableId="14308784">
    <w:abstractNumId w:val="4"/>
  </w:num>
  <w:num w:numId="9" w16cid:durableId="182784834">
    <w:abstractNumId w:val="9"/>
  </w:num>
  <w:num w:numId="10" w16cid:durableId="329214104">
    <w:abstractNumId w:val="13"/>
  </w:num>
  <w:num w:numId="11" w16cid:durableId="292952442">
    <w:abstractNumId w:val="8"/>
  </w:num>
  <w:num w:numId="12" w16cid:durableId="1910731545">
    <w:abstractNumId w:val="6"/>
  </w:num>
  <w:num w:numId="13" w16cid:durableId="691499152">
    <w:abstractNumId w:val="6"/>
  </w:num>
  <w:num w:numId="14" w16cid:durableId="798915382">
    <w:abstractNumId w:val="6"/>
  </w:num>
  <w:num w:numId="15" w16cid:durableId="1506825032">
    <w:abstractNumId w:val="6"/>
  </w:num>
  <w:num w:numId="16" w16cid:durableId="415368932">
    <w:abstractNumId w:val="6"/>
  </w:num>
  <w:num w:numId="17" w16cid:durableId="2074348609">
    <w:abstractNumId w:val="6"/>
  </w:num>
  <w:num w:numId="18" w16cid:durableId="965813304">
    <w:abstractNumId w:val="6"/>
  </w:num>
  <w:num w:numId="19" w16cid:durableId="1805465386">
    <w:abstractNumId w:val="10"/>
  </w:num>
  <w:num w:numId="20" w16cid:durableId="2058504042">
    <w:abstractNumId w:val="6"/>
  </w:num>
  <w:num w:numId="21" w16cid:durableId="1785688986">
    <w:abstractNumId w:val="6"/>
  </w:num>
  <w:num w:numId="22" w16cid:durableId="16398442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0MQeSZhamQGyspKMUnFpcnJmfB1JgXAsAdgAs4ywAAAA="/>
  </w:docVars>
  <w:rsids>
    <w:rsidRoot w:val="009C382F"/>
    <w:rsid w:val="00025650"/>
    <w:rsid w:val="000707E1"/>
    <w:rsid w:val="00080A67"/>
    <w:rsid w:val="000A57C1"/>
    <w:rsid w:val="000B1E2B"/>
    <w:rsid w:val="000D1A83"/>
    <w:rsid w:val="000E46A1"/>
    <w:rsid w:val="001011EE"/>
    <w:rsid w:val="001018B2"/>
    <w:rsid w:val="00131620"/>
    <w:rsid w:val="001328CA"/>
    <w:rsid w:val="00160767"/>
    <w:rsid w:val="00176372"/>
    <w:rsid w:val="00196F9C"/>
    <w:rsid w:val="001A4A05"/>
    <w:rsid w:val="001B3252"/>
    <w:rsid w:val="001C06B6"/>
    <w:rsid w:val="001D0404"/>
    <w:rsid w:val="001E76B9"/>
    <w:rsid w:val="001F7056"/>
    <w:rsid w:val="00222560"/>
    <w:rsid w:val="00267461"/>
    <w:rsid w:val="00287CCB"/>
    <w:rsid w:val="002947F3"/>
    <w:rsid w:val="002A21B3"/>
    <w:rsid w:val="002B0A9C"/>
    <w:rsid w:val="002F7078"/>
    <w:rsid w:val="00313D13"/>
    <w:rsid w:val="00316979"/>
    <w:rsid w:val="00324533"/>
    <w:rsid w:val="00340E6E"/>
    <w:rsid w:val="003648E6"/>
    <w:rsid w:val="00377A3F"/>
    <w:rsid w:val="00386DAE"/>
    <w:rsid w:val="003D49B4"/>
    <w:rsid w:val="00405A6C"/>
    <w:rsid w:val="00407B2E"/>
    <w:rsid w:val="00434BB9"/>
    <w:rsid w:val="00435F1D"/>
    <w:rsid w:val="00445BC3"/>
    <w:rsid w:val="00466A42"/>
    <w:rsid w:val="00467644"/>
    <w:rsid w:val="004B3EB9"/>
    <w:rsid w:val="004C1A56"/>
    <w:rsid w:val="004E0188"/>
    <w:rsid w:val="00500191"/>
    <w:rsid w:val="00520BE1"/>
    <w:rsid w:val="00545A08"/>
    <w:rsid w:val="0055137A"/>
    <w:rsid w:val="005D132B"/>
    <w:rsid w:val="005E6FED"/>
    <w:rsid w:val="00601A0A"/>
    <w:rsid w:val="00602672"/>
    <w:rsid w:val="00626364"/>
    <w:rsid w:val="00634063"/>
    <w:rsid w:val="00651C3C"/>
    <w:rsid w:val="00665A77"/>
    <w:rsid w:val="0069494B"/>
    <w:rsid w:val="006C59EA"/>
    <w:rsid w:val="006D1737"/>
    <w:rsid w:val="006E6933"/>
    <w:rsid w:val="006F7E94"/>
    <w:rsid w:val="007065BF"/>
    <w:rsid w:val="00706B7F"/>
    <w:rsid w:val="007211F4"/>
    <w:rsid w:val="00722BA4"/>
    <w:rsid w:val="0075591D"/>
    <w:rsid w:val="0077575D"/>
    <w:rsid w:val="00777FE4"/>
    <w:rsid w:val="007866D4"/>
    <w:rsid w:val="00794AD3"/>
    <w:rsid w:val="007A50CA"/>
    <w:rsid w:val="007B5445"/>
    <w:rsid w:val="007B7792"/>
    <w:rsid w:val="007C0A8B"/>
    <w:rsid w:val="007C31E5"/>
    <w:rsid w:val="00805417"/>
    <w:rsid w:val="00841B9F"/>
    <w:rsid w:val="00862DFC"/>
    <w:rsid w:val="008C7C9B"/>
    <w:rsid w:val="008D7DB3"/>
    <w:rsid w:val="008E337A"/>
    <w:rsid w:val="008F36EB"/>
    <w:rsid w:val="008F448B"/>
    <w:rsid w:val="0090691D"/>
    <w:rsid w:val="00913921"/>
    <w:rsid w:val="009374D7"/>
    <w:rsid w:val="0095210F"/>
    <w:rsid w:val="00962299"/>
    <w:rsid w:val="00986AE8"/>
    <w:rsid w:val="009B583A"/>
    <w:rsid w:val="009C382F"/>
    <w:rsid w:val="009E0864"/>
    <w:rsid w:val="009E499A"/>
    <w:rsid w:val="00A22CCF"/>
    <w:rsid w:val="00A80BBF"/>
    <w:rsid w:val="00AA100A"/>
    <w:rsid w:val="00AC7551"/>
    <w:rsid w:val="00AE67A4"/>
    <w:rsid w:val="00B23230"/>
    <w:rsid w:val="00B263F1"/>
    <w:rsid w:val="00B5277D"/>
    <w:rsid w:val="00B852F5"/>
    <w:rsid w:val="00B949BF"/>
    <w:rsid w:val="00B96D9E"/>
    <w:rsid w:val="00BA4E22"/>
    <w:rsid w:val="00BA755E"/>
    <w:rsid w:val="00BB1EF4"/>
    <w:rsid w:val="00BB5C69"/>
    <w:rsid w:val="00BD0E17"/>
    <w:rsid w:val="00C341C7"/>
    <w:rsid w:val="00C35F97"/>
    <w:rsid w:val="00C42C2E"/>
    <w:rsid w:val="00C92321"/>
    <w:rsid w:val="00C93E0B"/>
    <w:rsid w:val="00CC5941"/>
    <w:rsid w:val="00D41D78"/>
    <w:rsid w:val="00DC03B4"/>
    <w:rsid w:val="00DD3CD3"/>
    <w:rsid w:val="00DE63DF"/>
    <w:rsid w:val="00E221D9"/>
    <w:rsid w:val="00E2700E"/>
    <w:rsid w:val="00E43492"/>
    <w:rsid w:val="00E55B66"/>
    <w:rsid w:val="00ED6A62"/>
    <w:rsid w:val="00EE0A93"/>
    <w:rsid w:val="00EE4716"/>
    <w:rsid w:val="00EF44C3"/>
    <w:rsid w:val="00EF4C6C"/>
    <w:rsid w:val="00F34FD2"/>
    <w:rsid w:val="00F355FE"/>
    <w:rsid w:val="00F45194"/>
    <w:rsid w:val="00F65D87"/>
    <w:rsid w:val="00F83732"/>
    <w:rsid w:val="00F950C3"/>
    <w:rsid w:val="00FB2DB4"/>
    <w:rsid w:val="00FE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68F4DE9"/>
  <w15:chartTrackingRefBased/>
  <w15:docId w15:val="{D4201E10-ACDB-4750-8140-5D2B8AC4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404"/>
    <w:pPr>
      <w:tabs>
        <w:tab w:val="left" w:pos="567"/>
      </w:tabs>
      <w:spacing w:before="240" w:after="240"/>
    </w:pPr>
    <w:rPr>
      <w:sz w:val="24"/>
      <w:szCs w:val="24"/>
      <w:lang w:eastAsia="en-US"/>
    </w:rPr>
  </w:style>
  <w:style w:type="paragraph" w:styleId="Heading1">
    <w:name w:val="heading 1"/>
    <w:basedOn w:val="Normal"/>
    <w:next w:val="Normal"/>
    <w:link w:val="Heading1Char"/>
    <w:qFormat/>
    <w:rsid w:val="00722BA4"/>
    <w:pPr>
      <w:keepNext/>
      <w:numPr>
        <w:numId w:val="12"/>
      </w:numPr>
      <w:spacing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D13"/>
    <w:pPr>
      <w:tabs>
        <w:tab w:val="clear" w:pos="567"/>
        <w:tab w:val="center" w:pos="4513"/>
        <w:tab w:val="right" w:pos="9026"/>
      </w:tabs>
    </w:pPr>
  </w:style>
  <w:style w:type="character" w:customStyle="1" w:styleId="HeaderChar">
    <w:name w:val="Header Char"/>
    <w:link w:val="Header"/>
    <w:rsid w:val="00313D13"/>
    <w:rPr>
      <w:rFonts w:ascii="Arial" w:hAnsi="Arial"/>
      <w:sz w:val="24"/>
      <w:szCs w:val="24"/>
      <w:lang w:eastAsia="en-US"/>
    </w:rPr>
  </w:style>
  <w:style w:type="paragraph" w:customStyle="1" w:styleId="PaperTitle">
    <w:name w:val="Paper Title"/>
    <w:basedOn w:val="Normal"/>
    <w:link w:val="PaperTitleChar"/>
    <w:rsid w:val="00313D13"/>
    <w:rPr>
      <w:b/>
      <w:caps/>
      <w:sz w:val="32"/>
    </w:rPr>
  </w:style>
  <w:style w:type="paragraph" w:customStyle="1" w:styleId="Author">
    <w:name w:val="Author"/>
    <w:basedOn w:val="Normal"/>
    <w:rsid w:val="00313D13"/>
    <w:pPr>
      <w:tabs>
        <w:tab w:val="left" w:pos="540"/>
      </w:tabs>
    </w:pPr>
  </w:style>
  <w:style w:type="paragraph" w:customStyle="1" w:styleId="SectionHeader">
    <w:name w:val="Section Header"/>
    <w:next w:val="Normal"/>
    <w:rsid w:val="00313D13"/>
    <w:pPr>
      <w:numPr>
        <w:numId w:val="5"/>
      </w:numPr>
      <w:spacing w:before="240" w:after="240"/>
    </w:pPr>
    <w:rPr>
      <w:rFonts w:ascii="Arial" w:hAnsi="Arial"/>
      <w:b/>
      <w:sz w:val="24"/>
      <w:szCs w:val="24"/>
      <w:lang w:eastAsia="en-US"/>
    </w:rPr>
  </w:style>
  <w:style w:type="paragraph" w:customStyle="1" w:styleId="Figure">
    <w:name w:val="Figure"/>
    <w:next w:val="Normal"/>
    <w:rsid w:val="00313D13"/>
    <w:pPr>
      <w:numPr>
        <w:numId w:val="3"/>
      </w:numPr>
    </w:pPr>
    <w:rPr>
      <w:rFonts w:ascii="Arial" w:hAnsi="Arial"/>
      <w:b/>
      <w:szCs w:val="24"/>
      <w:lang w:eastAsia="en-US"/>
    </w:rPr>
  </w:style>
  <w:style w:type="paragraph" w:styleId="Title">
    <w:name w:val="Title"/>
    <w:basedOn w:val="Normal"/>
    <w:next w:val="Normal"/>
    <w:link w:val="TitleChar"/>
    <w:qFormat/>
    <w:rsid w:val="00722BA4"/>
    <w:pPr>
      <w:spacing w:after="60"/>
      <w:jc w:val="both"/>
      <w:outlineLvl w:val="0"/>
    </w:pPr>
    <w:rPr>
      <w:b/>
      <w:bCs/>
      <w:caps/>
      <w:kern w:val="28"/>
      <w:sz w:val="32"/>
      <w:szCs w:val="32"/>
    </w:rPr>
  </w:style>
  <w:style w:type="character" w:customStyle="1" w:styleId="TitleChar">
    <w:name w:val="Title Char"/>
    <w:link w:val="Title"/>
    <w:rsid w:val="00722BA4"/>
    <w:rPr>
      <w:rFonts w:ascii="Arial" w:eastAsia="Times New Roman" w:hAnsi="Arial" w:cs="Times New Roman"/>
      <w:b/>
      <w:bCs/>
      <w:caps/>
      <w:kern w:val="28"/>
      <w:sz w:val="32"/>
      <w:szCs w:val="32"/>
      <w:lang w:eastAsia="en-US"/>
    </w:rPr>
  </w:style>
  <w:style w:type="character" w:customStyle="1" w:styleId="PaperTitleChar">
    <w:name w:val="Paper Title Char"/>
    <w:link w:val="PaperTitle"/>
    <w:rsid w:val="00313D13"/>
    <w:rPr>
      <w:rFonts w:ascii="Arial" w:hAnsi="Arial"/>
      <w:b/>
      <w:caps/>
      <w:sz w:val="32"/>
      <w:szCs w:val="24"/>
      <w:lang w:eastAsia="en-US"/>
    </w:rPr>
  </w:style>
  <w:style w:type="paragraph" w:styleId="Footer">
    <w:name w:val="footer"/>
    <w:basedOn w:val="Normal"/>
    <w:rsid w:val="000B1E2B"/>
    <w:pPr>
      <w:tabs>
        <w:tab w:val="clear" w:pos="567"/>
        <w:tab w:val="center" w:pos="4320"/>
        <w:tab w:val="right" w:pos="8640"/>
      </w:tabs>
    </w:pPr>
  </w:style>
  <w:style w:type="paragraph" w:styleId="NormalWeb">
    <w:name w:val="Normal (Web)"/>
    <w:basedOn w:val="Normal"/>
    <w:uiPriority w:val="99"/>
    <w:unhideWhenUsed/>
    <w:rsid w:val="000707E1"/>
    <w:pPr>
      <w:tabs>
        <w:tab w:val="clear" w:pos="567"/>
      </w:tabs>
      <w:spacing w:before="100" w:beforeAutospacing="1" w:after="100" w:afterAutospacing="1"/>
    </w:pPr>
    <w:rPr>
      <w:rFonts w:eastAsia="Calibri"/>
      <w:lang w:val="de-DE" w:eastAsia="de-DE"/>
    </w:rPr>
  </w:style>
  <w:style w:type="character" w:styleId="Strong">
    <w:name w:val="Strong"/>
    <w:qFormat/>
    <w:rsid w:val="001D0404"/>
    <w:rPr>
      <w:rFonts w:ascii="Times New Roman" w:hAnsi="Times New Roman"/>
      <w:b/>
      <w:bCs/>
      <w:sz w:val="24"/>
    </w:rPr>
  </w:style>
  <w:style w:type="paragraph" w:styleId="Subtitle">
    <w:name w:val="Subtitle"/>
    <w:aliases w:val="Fig"/>
    <w:basedOn w:val="Normal"/>
    <w:next w:val="Normal"/>
    <w:link w:val="SubtitleChar"/>
    <w:qFormat/>
    <w:rsid w:val="00F65D87"/>
    <w:pPr>
      <w:numPr>
        <w:numId w:val="9"/>
      </w:numPr>
      <w:spacing w:after="60"/>
      <w:jc w:val="center"/>
      <w:outlineLvl w:val="1"/>
    </w:pPr>
    <w:rPr>
      <w:i/>
      <w:sz w:val="20"/>
    </w:rPr>
  </w:style>
  <w:style w:type="character" w:customStyle="1" w:styleId="SubtitleChar">
    <w:name w:val="Subtitle Char"/>
    <w:aliases w:val="Fig Char"/>
    <w:link w:val="Subtitle"/>
    <w:rsid w:val="00F65D87"/>
    <w:rPr>
      <w:rFonts w:ascii="Arial" w:eastAsia="Times New Roman" w:hAnsi="Arial" w:cs="Times New Roman"/>
      <w:i/>
      <w:szCs w:val="24"/>
      <w:lang w:eastAsia="en-US"/>
    </w:rPr>
  </w:style>
  <w:style w:type="character" w:styleId="Emphasis">
    <w:name w:val="Emphasis"/>
    <w:rsid w:val="00F65D87"/>
    <w:rPr>
      <w:i/>
      <w:iCs/>
    </w:rPr>
  </w:style>
  <w:style w:type="character" w:styleId="BookTitle">
    <w:name w:val="Book Title"/>
    <w:uiPriority w:val="33"/>
    <w:rsid w:val="00F65D87"/>
    <w:rPr>
      <w:b/>
      <w:bCs/>
      <w:smallCaps/>
      <w:spacing w:val="5"/>
    </w:rPr>
  </w:style>
  <w:style w:type="paragraph" w:customStyle="1" w:styleId="Tab">
    <w:name w:val="Tab"/>
    <w:basedOn w:val="Normal"/>
    <w:next w:val="Normal"/>
    <w:link w:val="TabChar"/>
    <w:qFormat/>
    <w:rsid w:val="00F65D87"/>
    <w:pPr>
      <w:numPr>
        <w:numId w:val="11"/>
      </w:numPr>
      <w:jc w:val="center"/>
    </w:pPr>
    <w:rPr>
      <w:b/>
      <w:sz w:val="20"/>
    </w:rPr>
  </w:style>
  <w:style w:type="character" w:customStyle="1" w:styleId="Heading1Char">
    <w:name w:val="Heading 1 Char"/>
    <w:link w:val="Heading1"/>
    <w:rsid w:val="00722BA4"/>
    <w:rPr>
      <w:rFonts w:ascii="Arial" w:eastAsia="Times New Roman" w:hAnsi="Arial" w:cs="Times New Roman"/>
      <w:b/>
      <w:bCs/>
      <w:kern w:val="32"/>
      <w:sz w:val="24"/>
      <w:szCs w:val="32"/>
      <w:lang w:eastAsia="en-US"/>
    </w:rPr>
  </w:style>
  <w:style w:type="character" w:customStyle="1" w:styleId="TabChar">
    <w:name w:val="Tab Char"/>
    <w:link w:val="Tab"/>
    <w:rsid w:val="00F65D87"/>
    <w:rPr>
      <w:rFonts w:ascii="Arial" w:hAnsi="Arial"/>
      <w:b/>
      <w:szCs w:val="24"/>
      <w:lang w:eastAsia="en-US"/>
    </w:rPr>
  </w:style>
  <w:style w:type="paragraph" w:styleId="ListParagraph">
    <w:name w:val="List Paragraph"/>
    <w:basedOn w:val="Normal"/>
    <w:uiPriority w:val="34"/>
    <w:qFormat/>
    <w:rsid w:val="00E22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Davenport\Downloads\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447dd6a-a4a1-440b-a6a3-9124ef1ee017}" enabled="1" method="Privileged" siteId="{7a18110d-ef9b-4274-acef-e62ab0fe28ed}" contentBits="0" removed="0"/>
</clbl:labelList>
</file>

<file path=docProps/app.xml><?xml version="1.0" encoding="utf-8"?>
<Properties xmlns="http://schemas.openxmlformats.org/officeDocument/2006/extended-properties" xmlns:vt="http://schemas.openxmlformats.org/officeDocument/2006/docPropsVTypes">
  <Template>paper_template.dotx</Template>
  <TotalTime>43</TotalTime>
  <Pages>3</Pages>
  <Words>836</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NWC19 - Paper Template</vt:lpstr>
      <vt:lpstr>TITLE OF PAPER – USE “PAPER TITLE” STYLE</vt:lpstr>
    </vt:vector>
  </TitlesOfParts>
  <Company>nafems</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NWC19 - Paper Template</dc:title>
  <dc:subject/>
  <dc:creator>Jo Davenport</dc:creator>
  <cp:keywords/>
  <cp:lastModifiedBy>Pettifer, Andrew C                           Export License Required - US Collins</cp:lastModifiedBy>
  <cp:revision>7</cp:revision>
  <dcterms:created xsi:type="dcterms:W3CDTF">2024-04-26T08:25:00Z</dcterms:created>
  <dcterms:modified xsi:type="dcterms:W3CDTF">2024-04-26T09:08:00Z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47dd6a-a4a1-440b-a6a3-9124ef1ee017_Enabled">
    <vt:lpwstr>true</vt:lpwstr>
  </property>
  <property fmtid="{D5CDD505-2E9C-101B-9397-08002B2CF9AE}" pid="3" name="MSIP_Label_4447dd6a-a4a1-440b-a6a3-9124ef1ee017_SetDate">
    <vt:lpwstr>2024-04-23T14:28:07Z</vt:lpwstr>
  </property>
  <property fmtid="{D5CDD505-2E9C-101B-9397-08002B2CF9AE}" pid="4" name="MSIP_Label_4447dd6a-a4a1-440b-a6a3-9124ef1ee017_Method">
    <vt:lpwstr>Privileged</vt:lpwstr>
  </property>
  <property fmtid="{D5CDD505-2E9C-101B-9397-08002B2CF9AE}" pid="5" name="MSIP_Label_4447dd6a-a4a1-440b-a6a3-9124ef1ee017_Name">
    <vt:lpwstr>NO TECH DATA</vt:lpwstr>
  </property>
  <property fmtid="{D5CDD505-2E9C-101B-9397-08002B2CF9AE}" pid="6" name="MSIP_Label_4447dd6a-a4a1-440b-a6a3-9124ef1ee017_SiteId">
    <vt:lpwstr>7a18110d-ef9b-4274-acef-e62ab0fe28ed</vt:lpwstr>
  </property>
  <property fmtid="{D5CDD505-2E9C-101B-9397-08002B2CF9AE}" pid="7" name="MSIP_Label_4447dd6a-a4a1-440b-a6a3-9124ef1ee017_ActionId">
    <vt:lpwstr>9b780ec2-39c9-4aad-b4ae-7a687fcbe987</vt:lpwstr>
  </property>
  <property fmtid="{D5CDD505-2E9C-101B-9397-08002B2CF9AE}" pid="8" name="MSIP_Label_4447dd6a-a4a1-440b-a6a3-9124ef1ee017_ContentBits">
    <vt:lpwstr>0</vt:lpwstr>
  </property>
</Properties>
</file>