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5656" w14:textId="631E4262" w:rsidR="00986AE8" w:rsidRPr="001D0404" w:rsidRDefault="003B105A" w:rsidP="001D0404">
      <w:pPr>
        <w:pStyle w:val="Title"/>
        <w:jc w:val="left"/>
        <w:rPr>
          <w:caps w:val="0"/>
        </w:rPr>
      </w:pPr>
      <w:r w:rsidRPr="003B105A">
        <w:rPr>
          <w:caps w:val="0"/>
        </w:rPr>
        <w:t xml:space="preserve">Risk </w:t>
      </w:r>
      <w:r>
        <w:rPr>
          <w:caps w:val="0"/>
        </w:rPr>
        <w:t xml:space="preserve">Reduction </w:t>
      </w:r>
      <w:r w:rsidRPr="003B105A">
        <w:rPr>
          <w:caps w:val="0"/>
        </w:rPr>
        <w:t xml:space="preserve">in </w:t>
      </w:r>
      <w:r>
        <w:rPr>
          <w:caps w:val="0"/>
        </w:rPr>
        <w:t>B</w:t>
      </w:r>
      <w:r w:rsidRPr="003B105A">
        <w:rPr>
          <w:caps w:val="0"/>
        </w:rPr>
        <w:t xml:space="preserve">reeder </w:t>
      </w:r>
      <w:r>
        <w:rPr>
          <w:caps w:val="0"/>
        </w:rPr>
        <w:t>B</w:t>
      </w:r>
      <w:r w:rsidRPr="003B105A">
        <w:rPr>
          <w:caps w:val="0"/>
        </w:rPr>
        <w:t xml:space="preserve">lanket </w:t>
      </w:r>
      <w:r>
        <w:rPr>
          <w:caps w:val="0"/>
        </w:rPr>
        <w:t>D</w:t>
      </w:r>
      <w:r w:rsidRPr="003B105A">
        <w:rPr>
          <w:caps w:val="0"/>
        </w:rPr>
        <w:t xml:space="preserve">esign </w:t>
      </w:r>
      <w:r>
        <w:rPr>
          <w:caps w:val="0"/>
        </w:rPr>
        <w:t>T</w:t>
      </w:r>
      <w:r w:rsidRPr="003B105A">
        <w:rPr>
          <w:caps w:val="0"/>
        </w:rPr>
        <w:t xml:space="preserve">hrough the </w:t>
      </w:r>
      <w:r>
        <w:rPr>
          <w:caps w:val="0"/>
        </w:rPr>
        <w:t>I</w:t>
      </w:r>
      <w:r w:rsidRPr="003B105A">
        <w:rPr>
          <w:caps w:val="0"/>
        </w:rPr>
        <w:t xml:space="preserve">ntegration of Model Based Systems Engineering and </w:t>
      </w:r>
      <w:r>
        <w:rPr>
          <w:caps w:val="0"/>
        </w:rPr>
        <w:t>A</w:t>
      </w:r>
      <w:r w:rsidRPr="003B105A">
        <w:rPr>
          <w:caps w:val="0"/>
        </w:rPr>
        <w:t xml:space="preserve">utomated </w:t>
      </w:r>
      <w:r>
        <w:rPr>
          <w:caps w:val="0"/>
        </w:rPr>
        <w:t>C</w:t>
      </w:r>
      <w:r w:rsidRPr="003B105A">
        <w:rPr>
          <w:caps w:val="0"/>
        </w:rPr>
        <w:t xml:space="preserve">oncept </w:t>
      </w:r>
      <w:r>
        <w:rPr>
          <w:caps w:val="0"/>
        </w:rPr>
        <w:t>A</w:t>
      </w:r>
      <w:r w:rsidRPr="003B105A">
        <w:rPr>
          <w:caps w:val="0"/>
        </w:rPr>
        <w:t>nalysis</w:t>
      </w:r>
      <w:r>
        <w:rPr>
          <w:caps w:val="0"/>
        </w:rPr>
        <w:t xml:space="preserve"> </w:t>
      </w:r>
    </w:p>
    <w:p w14:paraId="026E5658" w14:textId="27550DE7" w:rsidR="00313D13" w:rsidRDefault="00E73DE2" w:rsidP="00E73DE2">
      <w:pPr>
        <w:jc w:val="right"/>
      </w:pPr>
      <w:r>
        <w:t xml:space="preserve">David Pickersgill, Oliver Marshall, Michelle Tindall, James Bailey, Nicolas Mantel, Nicholas Otway, Anurag Saigiridhari, Yiqiang Wang, Oliver Crosby, Thomas Deighan, Thomas Barrett  </w:t>
      </w:r>
      <w:r w:rsidR="00722BA4">
        <w:br/>
      </w:r>
      <w:r>
        <w:rPr>
          <w:i/>
        </w:rPr>
        <w:t>UK Atomic Energy Authority, United Kingdom</w:t>
      </w:r>
    </w:p>
    <w:p w14:paraId="026E565A" w14:textId="77777777" w:rsidR="00313D13" w:rsidRPr="001D0404" w:rsidRDefault="001D0404" w:rsidP="00313D13">
      <w:pPr>
        <w:pStyle w:val="Author"/>
        <w:rPr>
          <w:rStyle w:val="Strong"/>
        </w:rPr>
      </w:pPr>
      <w:r w:rsidRPr="001D0404">
        <w:rPr>
          <w:rStyle w:val="Strong"/>
        </w:rPr>
        <w:t>Abstract</w:t>
      </w:r>
    </w:p>
    <w:p w14:paraId="69D442D9" w14:textId="77777777" w:rsidR="00B23164" w:rsidRDefault="00B23164" w:rsidP="00B23164">
      <w:r>
        <w:t>Many public and privately funded fusion reactors are due to begin operation around the middle of the 21st century, the vast majority of which will rely on a deuterium and tritium fuel cycle, with a lithium-containing breeder blanket responsible for providing a sustainable tritium supply. The tritium consumption of large (DEMO-scale) devices will be in the order of 100kg per full power year, several times the current global civil tritium inventory of approximately 35kg. Whilst tritium breeding in fission reactors has supplied experimental devices (the JET tritium inventory was limited to 90g), supporting a global fusion industry in this way is not a viable solution. Breeder blanket technologies are immature and are yet to be tested in operational tokamak environments, where tritium breeding and extraction requirements must be met whilst maintaining structural integrity under thermal and electromagnetic loads, plasma disruption events and high neutron fluences. Therefore, it is crucial that blanket design is approached using a methodology with a proven record for success, that minimises risk and ensures thorough exploration of the associated design space.</w:t>
      </w:r>
    </w:p>
    <w:p w14:paraId="026E5660" w14:textId="459FB38C" w:rsidR="001D0404" w:rsidRDefault="00B23164" w:rsidP="001D0404">
      <w:r>
        <w:t>The aim of this work is to develop blanket designs by utilising industry-standard engineering processes and methodologies. These include requirements capture, requirements validation and verification, Model-Based Systems Engineering (MBSE), Failure Modes &amp; Effects Analysis (FMEA) and concept generation and selection methodologies. An analysis workflow has been developed which links a reactor systems code, in this case Bluemira, to the blanket system requirements, which are then verified through a pre-conceptual multiphysics systems simulation. Additionally, the project has developed the methodology to continually understand risk as the blanket design progresses through FMEA, from pre-concept to detailed design. The output is a suite of down-selected concepts corresponding to minimal risk or exploring novel areas of design space, alongside the rationale which has led to the decisions.</w:t>
      </w:r>
    </w:p>
    <w:p w14:paraId="329D1040" w14:textId="77777777" w:rsidR="00423A5A" w:rsidRDefault="00423A5A" w:rsidP="001D0404"/>
    <w:p w14:paraId="026E5662" w14:textId="4E415433" w:rsidR="007C31E5" w:rsidRDefault="00B56DF4" w:rsidP="007C31E5">
      <w:pPr>
        <w:pStyle w:val="Heading1"/>
      </w:pPr>
      <w:r>
        <w:lastRenderedPageBreak/>
        <w:t xml:space="preserve">Introduction </w:t>
      </w:r>
    </w:p>
    <w:p w14:paraId="2D386A33" w14:textId="6C1BA936" w:rsidR="00A7490A" w:rsidRDefault="002B23B1" w:rsidP="00FC58D8">
      <w:r>
        <w:t xml:space="preserve">A key technology in realising commercial fusion </w:t>
      </w:r>
      <w:r w:rsidR="008F361A">
        <w:t xml:space="preserve">is the ability to </w:t>
      </w:r>
      <w:r w:rsidR="00F5009C">
        <w:t xml:space="preserve">breed the requisite tritium to sustain the </w:t>
      </w:r>
      <w:r w:rsidR="0025142D">
        <w:t xml:space="preserve">deuterium-tritium fusion reaction. </w:t>
      </w:r>
      <w:r w:rsidR="00854CE6">
        <w:t>Breeder blanket</w:t>
      </w:r>
      <w:r w:rsidR="0025142D">
        <w:t xml:space="preserve"> technology is immature</w:t>
      </w:r>
      <w:r w:rsidR="00DE0EF7">
        <w:t xml:space="preserve">, even the most </w:t>
      </w:r>
      <w:r w:rsidR="00907665">
        <w:t>advanced</w:t>
      </w:r>
      <w:r w:rsidR="00DE0EF7">
        <w:t xml:space="preserve"> concepts which have been developed for the European DEMO reactor, </w:t>
      </w:r>
      <w:r w:rsidR="00854CE6">
        <w:t>are</w:t>
      </w:r>
      <w:r w:rsidR="00AF02BF">
        <w:t xml:space="preserve"> rated as TRL3-4</w:t>
      </w:r>
      <w:r w:rsidR="00144AA5">
        <w:fldChar w:fldCharType="begin"/>
      </w:r>
      <w:r w:rsidR="00144AA5">
        <w:instrText xml:space="preserve"> ADDIN ZOTERO_ITEM CSL_CITATION {"citationID":"9Y3NYL8l","properties":{"formattedCitation":"[1]","plainCitation":"[1]","noteIndex":0},"citationItems":[{"id":495,"uris":["http://zotero.org/users/9788508/items/I2NRDPFI"],"itemData":{"id":495,"type":"article-journal","abstract":"The purpose of this paper is to critically review the testing and qualification strategy for the DEMO breeding blanket in Europe, identifying the potential risks and weaknesses and recommending, where necessary, the changes required to strengthen or accelerate the programme. Based on the information presented in this paper, a risk mitigation strategy is required to reduce the technological, licencing, and regulatory risks associated with the performance and reliability of the breeding blanket technologies for DEMO. An attractive mitigation option, which was originally proposed more than 30 years ago but not implemented, is to perform testing and qualification of breeding blanket technologies and design concepts in a dedicated nuclear plasma device that serves as a 14 MeV volumetric neutron source.","container-title":"Nuclear Fusion","DOI":"10.1088/1741-4326/ad00cb","ISSN":"0029-5515","issue":"12","journalAbbreviation":"Nucl. Fusion","language":"en","note":"publisher: IOP Publishing","page":"125002","source":"Institute of Physics","title":"Testing needs for the development and qualification of a breeding blanket for DEMO","volume":"63","author":[{"family":"Federici","given":"Gianfranco"}],"issued":{"date-parts":[["2023",10]]}}}],"schema":"https://github.com/citation-style-language/schema/raw/master/csl-citation.json"} </w:instrText>
      </w:r>
      <w:r w:rsidR="00144AA5">
        <w:fldChar w:fldCharType="separate"/>
      </w:r>
      <w:r w:rsidR="00144AA5" w:rsidRPr="00144AA5">
        <w:t>[1]</w:t>
      </w:r>
      <w:r w:rsidR="00144AA5">
        <w:fldChar w:fldCharType="end"/>
      </w:r>
      <w:r w:rsidR="00907665">
        <w:t xml:space="preserve">, this </w:t>
      </w:r>
      <w:r w:rsidR="00AB0C3D">
        <w:t>is projected to increase to TRL5-6 once the</w:t>
      </w:r>
      <w:r w:rsidR="00907665">
        <w:t xml:space="preserve"> experimental tokamak ITER is operational and the T</w:t>
      </w:r>
      <w:r w:rsidR="00F549C8">
        <w:t>est Blanket Module programme is completed</w:t>
      </w:r>
      <w:r w:rsidR="00F8528E">
        <w:t>. ITER is targeting deuterium-tritium operation in 2035</w:t>
      </w:r>
      <w:r w:rsidR="00F8528E">
        <w:fldChar w:fldCharType="begin"/>
      </w:r>
      <w:r w:rsidR="00B87CB2">
        <w:instrText xml:space="preserve"> ADDIN ZOTERO_ITEM CSL_CITATION {"citationID":"17bStbBn","properties":{"formattedCitation":"[2]","plainCitation":"[2]","dontUpdate":true,"noteIndex":0},"citationItems":[{"id":498,"uris":["http://zotero.org/users/9788508/items/9C6C6DYN"],"itemData":{"id":498,"type":"webpage","abstract":"During the Nineteenth Meeting of the ITER Council held last week from 16 to 17 November, representatives of the ITER Members reviewed the complete updated proj[...]","container-title":"ITER","language":"en","title":"ITER Council endorses updated project schedule","URL":"http://www.iter.org/newsline/-/2588","accessed":{"date-parts":[["2024",4,15]]}}}],"schema":"https://github.com/citation-style-language/schema/raw/master/csl-citation.json"} </w:instrText>
      </w:r>
      <w:r w:rsidR="00F8528E">
        <w:fldChar w:fldCharType="separate"/>
      </w:r>
      <w:r w:rsidR="008949C0">
        <w:t xml:space="preserve"> </w:t>
      </w:r>
      <w:r w:rsidR="00F8528E" w:rsidRPr="00F8528E">
        <w:t>[2]</w:t>
      </w:r>
      <w:r w:rsidR="00F8528E">
        <w:fldChar w:fldCharType="end"/>
      </w:r>
      <w:r w:rsidR="00F8528E">
        <w:t xml:space="preserve">. </w:t>
      </w:r>
      <w:r w:rsidR="004971D9">
        <w:t>However, only 4 designs are planned to be tested in ITER</w:t>
      </w:r>
      <w:r w:rsidR="00185287">
        <w:t xml:space="preserve"> </w:t>
      </w:r>
      <w:r w:rsidR="00F55E51">
        <w:fldChar w:fldCharType="begin"/>
      </w:r>
      <w:r w:rsidR="00F55E51">
        <w:instrText xml:space="preserve"> ADDIN ZOTERO_ITEM CSL_CITATION {"citationID":"8jmUhIe8","properties":{"formattedCitation":"[3]","plainCitation":"[3]","noteIndex":0},"citationItems":[{"id":496,"uris":["http://zotero.org/users/9788508/items/YWPSGJCP"],"itemData":{"id":496,"type":"article-journal","abstract":"The ITER Test Blanket Module (TBM) Program has significantly evolved since 2018. The number of equatorial ports allocated for operating the Test Blanket Systems (TBSs) has been reduced from three to two. As consequence, four TBSs can be simultaneously installed and operated, versus six previously. Since the dedicated space in the various rooms of the Tokamak Complex has been kept unchanged, the existing space constraints have been substantially relaxed. The paper addresses the possible selection of the four TBSs for the initial configuration and design of the involved TBMs and the main on-going R&amp;D carried out by the ITER Members (IMs) in support of the TBS designs. It describes also the main progress of the design of the infrastructures needed for hosting the four TBSs (e.g., port plugs, port cell common components, common maintenance tools and equipment). The design of the TBS Connection Pipes (CPs) System has reached its final phase since, being captive, it needs to be installed before the First Plasma.","container-title":"Fusion Engineering and Design","DOI":"10.1016/j.fusengdes.2020.111674","ISSN":"0920-3796","journalAbbreviation":"Fusion Engineering and Design","page":"111674","source":"ScienceDirect","title":"Overview of recent ITER TBM Program activities","volume":"158","author":[{"family":"Giancarli","given":"Luciano M."},{"family":"Bravo","given":"Xavier"},{"family":"Cho","given":"Seungyon"},{"family":"Ferrari","given":"Marco"},{"family":"Hayashi","given":"Takumi"},{"family":"Kim","given":"Byoung-Yoon"},{"family":"Leal-Pereira","given":"Artur"},{"family":"Martins","given":"Jean-Pierre"},{"family":"Merola","given":"Mario"},{"family":"Pascal","given":"Romain"},{"family":"Schneiderova","given":"Iva"},{"family":"Sheng","given":"Qian"},{"family":"Sircar","given":"Amit"},{"family":"Strebkov","given":"Yuri"},{"family":"Laan","given":"Jaap","non-dropping-particle":"van der"},{"family":"Ying","given":"Alice"}],"issued":{"date-parts":[["2020",9,1]]}}}],"schema":"https://github.com/citation-style-language/schema/raw/master/csl-citation.json"} </w:instrText>
      </w:r>
      <w:r w:rsidR="00F55E51">
        <w:fldChar w:fldCharType="separate"/>
      </w:r>
      <w:r w:rsidR="00F55E51" w:rsidRPr="00F55E51">
        <w:t>[3]</w:t>
      </w:r>
      <w:r w:rsidR="00F55E51">
        <w:fldChar w:fldCharType="end"/>
      </w:r>
      <w:r w:rsidR="0070052A">
        <w:t xml:space="preserve">, there are currently 9 candidate designs being assessed, </w:t>
      </w:r>
      <w:r w:rsidR="00201143">
        <w:t>these concepts do not cover the full design space for blanket technology</w:t>
      </w:r>
      <w:r w:rsidR="00DA1EFB">
        <w:t xml:space="preserve">, covering combinations of water/helium cooling and either solid </w:t>
      </w:r>
      <w:r w:rsidR="006E345A">
        <w:t xml:space="preserve">pebble </w:t>
      </w:r>
      <w:r w:rsidR="00DA1EFB">
        <w:t xml:space="preserve">breeders </w:t>
      </w:r>
      <w:r w:rsidR="003E1C6C">
        <w:t>(</w:t>
      </w:r>
      <w:r w:rsidR="000D76F7">
        <w:t>l</w:t>
      </w:r>
      <w:r w:rsidR="00AA130D">
        <w:t xml:space="preserve">ithium </w:t>
      </w:r>
      <w:r w:rsidR="006E345A">
        <w:t>based breeder with b</w:t>
      </w:r>
      <w:r w:rsidR="003E1C6C">
        <w:t>eryllium neutron multiplier</w:t>
      </w:r>
      <w:r w:rsidR="006E345A">
        <w:t xml:space="preserve">) or </w:t>
      </w:r>
      <w:r w:rsidR="000D76F7">
        <w:t>a lithium</w:t>
      </w:r>
      <w:r w:rsidR="00B87CB2">
        <w:t>-</w:t>
      </w:r>
      <w:r w:rsidR="000D76F7">
        <w:t>lead liquid breeder.</w:t>
      </w:r>
      <w:r w:rsidR="0035760E">
        <w:t xml:space="preserve"> </w:t>
      </w:r>
      <w:r w:rsidR="002B041B">
        <w:t>Beyond</w:t>
      </w:r>
      <w:r w:rsidR="00AC62AF">
        <w:t xml:space="preserve"> the</w:t>
      </w:r>
      <w:r w:rsidR="004128AD">
        <w:t xml:space="preserve"> European fusion programme </w:t>
      </w:r>
      <w:r w:rsidR="002B041B">
        <w:t>alternative</w:t>
      </w:r>
      <w:r w:rsidR="004128AD">
        <w:t xml:space="preserve"> designs are being proposed</w:t>
      </w:r>
      <w:r w:rsidR="00A7490A">
        <w:t>:</w:t>
      </w:r>
    </w:p>
    <w:p w14:paraId="76ACD552" w14:textId="2DC27278" w:rsidR="00A7490A" w:rsidRDefault="00A7490A" w:rsidP="00FC58D8">
      <w:pPr>
        <w:pStyle w:val="ListParagraph"/>
        <w:numPr>
          <w:ilvl w:val="0"/>
          <w:numId w:val="14"/>
        </w:numPr>
      </w:pPr>
      <w:r>
        <w:t>For t</w:t>
      </w:r>
      <w:r w:rsidR="001E10A7">
        <w:t>he ARC reactor which is being developed in the US, an ‘immersion’ blanket concept is being explored where the vacuum vessel i</w:t>
      </w:r>
      <w:r w:rsidR="003C5185">
        <w:t>s immersed in a tank of molten salt (</w:t>
      </w:r>
      <w:proofErr w:type="spellStart"/>
      <w:r w:rsidR="003C5185">
        <w:t>FliBe</w:t>
      </w:r>
      <w:proofErr w:type="spellEnd"/>
      <w:r w:rsidR="003C5185">
        <w:t>)</w:t>
      </w:r>
      <w:r w:rsidR="00C3650F">
        <w:t xml:space="preserve"> </w:t>
      </w:r>
      <w:r w:rsidR="00B87CB2">
        <w:fldChar w:fldCharType="begin"/>
      </w:r>
      <w:r w:rsidR="00B87CB2">
        <w:instrText xml:space="preserve"> ADDIN ZOTERO_ITEM CSL_CITATION {"citationID":"OLRU0pww","properties":{"formattedCitation":"[4]","plainCitation":"[4]","noteIndex":0},"citationItems":[{"id":502,"uris":["http://zotero.org/users/9788508/items/ACWR3MVN"],"itemData":{"id":502,"type":"article-journal","abstract":"Affordable Robust Compact reactor is a conceptual design for a Tokamak conceived by Massachusetts Institute of Technology (MIT) researchers. The design of this tokamak is under development and update. One of the key parameters for fusion reactor power plants is the tritium breeding ratio (TBR), which has to guarantee the tritium self-sufficiency. The tritium inventory circulating in a fusion power plant must be minimized. In the meantime, to enhance plant’s economics, the amount of tritium generated and stored should be maximized, since it would be used to startup new reactors. Both of the aforementioned trends meet their best in a TBR as high as possible. In this work, ARC tritium breeding ratio is studied and optimized. Taking advantage of Monte Carlo neutron transport codes, several configurations of ARC’s blanket and vacuum vessel have been analyzed in order to find the most effective one for a high TBR. The study takes into account different materials for the structure, such as Inconel718, V-15Cr-5Ti and Eurofer97. Moreover, it scans different width of coolant’s channels and evaluates the effect of lithium-6 enrichment in the blanket looking for the best configuration in terms of TBR.","container-title":"Fusion Engineering and Design","DOI":"10.1016/j.fusengdes.2020.111531","ISSN":"0920-3796","journalAbbreviation":"Fusion Engineering and Design","page":"111531","source":"ScienceDirect","title":"Optimization of tritium breeding ratio in ARC reactor","volume":"154","author":[{"family":"Segantin","given":"Stefano"},{"family":"Testoni","given":"Raffaella"},{"family":"Hartwig","given":"Zachary"},{"family":"Whyte","given":"Dennis"},{"family":"Zucchetti","given":"Massimo"}],"issued":{"date-parts":[["2020",5,1]]}}}],"schema":"https://github.com/citation-style-language/schema/raw/master/csl-citation.json"} </w:instrText>
      </w:r>
      <w:r w:rsidR="00B87CB2">
        <w:fldChar w:fldCharType="separate"/>
      </w:r>
      <w:r w:rsidR="00B87CB2" w:rsidRPr="00B87CB2">
        <w:t>[4]</w:t>
      </w:r>
      <w:r w:rsidR="00B87CB2">
        <w:fldChar w:fldCharType="end"/>
      </w:r>
      <w:r w:rsidR="00EF5D64">
        <w:t xml:space="preserve">. </w:t>
      </w:r>
    </w:p>
    <w:p w14:paraId="5B8007BB" w14:textId="42AEA3BE" w:rsidR="00A7490A" w:rsidRDefault="00A7490A" w:rsidP="00FC58D8">
      <w:pPr>
        <w:pStyle w:val="ListParagraph"/>
        <w:numPr>
          <w:ilvl w:val="0"/>
          <w:numId w:val="14"/>
        </w:numPr>
      </w:pPr>
      <w:r>
        <w:t>T</w:t>
      </w:r>
      <w:r w:rsidR="00EF5D64">
        <w:t xml:space="preserve">he Chinese </w:t>
      </w:r>
      <w:r w:rsidR="00D10C45">
        <w:t>test reactor</w:t>
      </w:r>
      <w:r w:rsidR="00E3760A">
        <w:t xml:space="preserve"> </w:t>
      </w:r>
      <w:r w:rsidR="000C6670">
        <w:t xml:space="preserve">project </w:t>
      </w:r>
      <w:r w:rsidR="00E3760A">
        <w:t xml:space="preserve">CFETR, </w:t>
      </w:r>
      <w:r>
        <w:t xml:space="preserve">is looking at </w:t>
      </w:r>
      <w:r w:rsidR="00E3760A">
        <w:t>a supercritical CO</w:t>
      </w:r>
      <w:r w:rsidR="00E3760A" w:rsidRPr="00AC0A7F">
        <w:rPr>
          <w:vertAlign w:val="subscript"/>
        </w:rPr>
        <w:t>2</w:t>
      </w:r>
      <w:r w:rsidR="00E3760A">
        <w:t xml:space="preserve"> cooled lithium</w:t>
      </w:r>
      <w:r w:rsidR="00B87CB2">
        <w:t>-</w:t>
      </w:r>
      <w:r w:rsidR="00E3760A">
        <w:t xml:space="preserve">lead blanket </w:t>
      </w:r>
      <w:r>
        <w:t>design</w:t>
      </w:r>
      <w:r w:rsidR="00C3650F">
        <w:t xml:space="preserve"> </w:t>
      </w:r>
      <w:r w:rsidR="00C3650F">
        <w:fldChar w:fldCharType="begin"/>
      </w:r>
      <w:r w:rsidR="00C3650F">
        <w:instrText xml:space="preserve"> ADDIN ZOTERO_ITEM CSL_CITATION {"citationID":"6fPOf2Vp","properties":{"formattedCitation":"[5]","plainCitation":"[5]","noteIndex":0},"citationItems":[{"id":375,"uris":["http://zotero.org/users/9788508/items/QSKB4MC8"],"itemData":{"id":375,"type":"article-journal","abstract":"A conceptual design of the supercritical CO2 cOoled Lithium-Lead (COOL) blanket has been proposed as one advanced blanket candidate for the Chinese Fusion Engineering Testing Reactor (CFETR). At present, the COOL blanket is designed to fulfill the requirement of operating under the fusion power of 1.5 GW of CFETR while realizing the tritium self-sufficiency. Structural designs are carried out for outboard and inboard blanket segments and analyses with regard to neutronics and thermo-hydraulics are conducted to evaluate the blanket performance. Results indicate that a comparatively high Tritium Breeding Ratio (TBR) of 1.183 and a PbLi outlet temperature of 600 – 700°C can be achieved for this blanket concept. Besides, a Power Conversion System (PCS) based on the supercritical CO2 recompressing cycle is preliminarily designed for the blanket and the gross thermal efficiency is estimated to be 39% – 46% when assuming the turbine inlet temperature ranges between 550°C and 650°C.","container-title":"Fusion Engineering and Design","DOI":"10.1016/j.fusengdes.2021.112800","ISSN":"0920-3796","journalAbbreviation":"Fusion Engineering and Design","page":"112800","source":"ScienceDirect","title":"Conceptual design of the supercritical CO2 cooled lithium lead blanket for CFETR","volume":"173","author":[{"family":"Chen","given":"Lei"},{"family":"Jiang","given":"Kecheng"},{"family":"Ma","given":"Xuebin"},{"family":"Wu","given":"Qiuran"},{"family":"Yu","given":"Yi"},{"family":"Lu","given":"Peng"},{"family":"Cheng","given":"Xiaoman"},{"family":"Chen","given":"Long"},{"family":"Yang","given":"Juancheng"},{"family":"Zhu","given":"Qingjun"},{"family":"Huang","given":"Kai"},{"family":"Zhang","given":"Nianmei"},{"family":"Ni","given":"Ming-Jiu"},{"family":"Liu","given":"Songlin"}],"issued":{"date-parts":[["2021",12,1]]}}}],"schema":"https://github.com/citation-style-language/schema/raw/master/csl-citation.json"} </w:instrText>
      </w:r>
      <w:r w:rsidR="00C3650F">
        <w:fldChar w:fldCharType="separate"/>
      </w:r>
      <w:r w:rsidR="00C3650F" w:rsidRPr="00C3650F">
        <w:t>[5]</w:t>
      </w:r>
      <w:r w:rsidR="00C3650F">
        <w:fldChar w:fldCharType="end"/>
      </w:r>
      <w:r w:rsidR="00B87CB2">
        <w:t>.</w:t>
      </w:r>
    </w:p>
    <w:p w14:paraId="30F30878" w14:textId="23C3B88F" w:rsidR="00423A5A" w:rsidRDefault="00A7490A" w:rsidP="00FC58D8">
      <w:pPr>
        <w:pStyle w:val="ListParagraph"/>
        <w:numPr>
          <w:ilvl w:val="0"/>
          <w:numId w:val="14"/>
        </w:numPr>
      </w:pPr>
      <w:r>
        <w:t xml:space="preserve">Kyoto </w:t>
      </w:r>
      <w:proofErr w:type="spellStart"/>
      <w:r>
        <w:t>Fusioneering</w:t>
      </w:r>
      <w:proofErr w:type="spellEnd"/>
      <w:r>
        <w:t xml:space="preserve"> have put forward a ‘</w:t>
      </w:r>
      <w:proofErr w:type="spellStart"/>
      <w:r>
        <w:t>self cooled</w:t>
      </w:r>
      <w:proofErr w:type="spellEnd"/>
      <w:r>
        <w:t>’ liquid lithium</w:t>
      </w:r>
      <w:r w:rsidR="00B87CB2">
        <w:t xml:space="preserve">-lead </w:t>
      </w:r>
      <w:r>
        <w:t xml:space="preserve">design </w:t>
      </w:r>
      <w:r w:rsidR="00315F20">
        <w:t>(where the breeding and cooling functions are bother provided by the li</w:t>
      </w:r>
      <w:r w:rsidR="00B87CB2">
        <w:t>thium-lead)</w:t>
      </w:r>
      <w:r w:rsidR="006D3927">
        <w:t>. This is</w:t>
      </w:r>
      <w:r w:rsidR="00B87CB2">
        <w:t xml:space="preserve"> </w:t>
      </w:r>
      <w:r>
        <w:t xml:space="preserve">manufactured with silicon carbide </w:t>
      </w:r>
      <w:r w:rsidR="00FC58D8">
        <w:t>composite as an alternative to more traditional reduced activation steel designs</w:t>
      </w:r>
      <w:r w:rsidR="00C3650F">
        <w:t xml:space="preserve"> </w:t>
      </w:r>
      <w:r w:rsidR="00C3650F">
        <w:fldChar w:fldCharType="begin"/>
      </w:r>
      <w:r w:rsidR="00C3650F">
        <w:instrText xml:space="preserve"> ADDIN ZOTERO_ITEM CSL_CITATION {"citationID":"GBQuuOe0","properties":{"formattedCitation":"[6]","plainCitation":"[6]","noteIndex":0},"citationItems":[{"id":367,"uris":["http://zotero.org/users/9788508/items/2K6J5XSG"],"itemData":{"id":367,"type":"article-journal","abstract":"This article outlines Kyoto Fusioneering’s (KF’s) initial engineering and development activities for its self-cooled lithium lead-type blanket: Self-Cooled Yuryo Lithium-Lead Advanced (SCYLLA©). We provide details on overall design, including an initial tritium breeding ratio (TBR) assessment via neutronics analysis, as well as the status of SCYLLA©-relevant R&amp;D. This includes silicon carbide composite (SiCf/SiC) manufacturing techniques, tritium extraction, materials compatibility, and heat transfer, which are being explored via collaboration with Kyoto University. Results of previous work in relation to this R&amp;D are presented. Permeability coefficients indicate a promising property of SiCf/SiC tritium hermeticity at high temperatures. Tritium extraction technology via vacuum sieve tray (VST) is shown to be demonstrated at engineering scale. A local TBR of up to 1.4 can be achieved with the SCYLLA© configuration. Fabrication methods for various SiCf/SiC components including the blanket module, heat exchanger, and flow path components are provided. A tritium compatible high-temperature SiCf/SiC heat exchanger is discussed. Commercial viability and reactor adaptability are considered as a theme throughout. Finally, KF’s plans to build a facility for demonstration reactor relevant testing of a SCYLLA© prototype in the mid-2020s, which will provide a significant step toward commercial fusion energy, are presented.","container-title":"IEEE Transactions on Plasma Science","DOI":"10.1109/TPS.2022.3211410","ISSN":"1939-9375","issue":"11","note":"event-title: IEEE Transactions on Plasma Science","page":"4406-4412","source":"IEEE Xplore","title":"Overview of Kyoto Fusioneering’s SCYLLA© (“Self-Cooled Yuryo Lithium-Lead Advanced”) Blanket for Commercial Fusion Reactors","volume":"50","author":[{"family":"Pearson","given":"R."},{"family":"Baus","given":"C."},{"family":"Konishi","given":"S."},{"family":"Mukai","given":"K."},{"family":"D’Angiò","given":"A."},{"family":"Takeda","given":"S."}],"issued":{"date-parts":[["2022",11]]}}}],"schema":"https://github.com/citation-style-language/schema/raw/master/csl-citation.json"} </w:instrText>
      </w:r>
      <w:r w:rsidR="00C3650F">
        <w:fldChar w:fldCharType="separate"/>
      </w:r>
      <w:r w:rsidR="00C3650F" w:rsidRPr="00C3650F">
        <w:t>[6]</w:t>
      </w:r>
      <w:r w:rsidR="00C3650F">
        <w:fldChar w:fldCharType="end"/>
      </w:r>
      <w:r w:rsidR="00B87CB2">
        <w:t>.</w:t>
      </w:r>
    </w:p>
    <w:p w14:paraId="72EF86D7" w14:textId="2F9E8556" w:rsidR="00AF47AB" w:rsidRDefault="00492821" w:rsidP="007C31E5">
      <w:r w:rsidRPr="00492821">
        <w:t>This is not an exhaustive list</w:t>
      </w:r>
      <w:r>
        <w:t xml:space="preserve"> of blanket concepts</w:t>
      </w:r>
      <w:r w:rsidRPr="00492821">
        <w:t xml:space="preserve">, detailed reviews on the blanket design landscape have been completed by others [7]. </w:t>
      </w:r>
      <w:r w:rsidR="00A32730">
        <w:t>As can be seen by th</w:t>
      </w:r>
      <w:r>
        <w:t>is</w:t>
      </w:r>
      <w:r w:rsidR="00A32730">
        <w:t xml:space="preserve"> brief list of blanket concepts</w:t>
      </w:r>
      <w:r w:rsidR="00E6612C">
        <w:t>,</w:t>
      </w:r>
      <w:r w:rsidR="00A32730">
        <w:t xml:space="preserve"> there are many design choices to be made</w:t>
      </w:r>
      <w:r w:rsidR="002C2ED2">
        <w:t xml:space="preserve">, which </w:t>
      </w:r>
      <w:r w:rsidR="006A2AAA">
        <w:t xml:space="preserve">often </w:t>
      </w:r>
      <w:proofErr w:type="gramStart"/>
      <w:r w:rsidR="006A2AAA">
        <w:t>have to</w:t>
      </w:r>
      <w:proofErr w:type="gramEnd"/>
      <w:r w:rsidR="002C2ED2">
        <w:t xml:space="preserve"> satisfy conflicting requirements.</w:t>
      </w:r>
      <w:r w:rsidR="00A32730">
        <w:t xml:space="preserve"> The primary function of the blanket is to </w:t>
      </w:r>
      <w:r w:rsidR="00FE7175">
        <w:t>breed tritium</w:t>
      </w:r>
      <w:r w:rsidR="005A3849">
        <w:t xml:space="preserve"> and extract thermal power from the fusion reaction</w:t>
      </w:r>
      <w:r w:rsidR="00FE7175">
        <w:t xml:space="preserve">, however alongside this there are many </w:t>
      </w:r>
      <w:r w:rsidR="00320E46">
        <w:t xml:space="preserve">considerations </w:t>
      </w:r>
      <w:r w:rsidR="00FE7175">
        <w:t>such as – thermal efficiency,</w:t>
      </w:r>
      <w:r w:rsidR="00AA1982">
        <w:t xml:space="preserve"> </w:t>
      </w:r>
      <w:r w:rsidR="00F9228A">
        <w:t>shi</w:t>
      </w:r>
      <w:r w:rsidR="00F930D7">
        <w:t xml:space="preserve">elding capability (the blanket provides shielding to the surrounding superconducting magnets), </w:t>
      </w:r>
      <w:r w:rsidR="00AA1982">
        <w:t>material compatibility</w:t>
      </w:r>
      <w:r w:rsidR="00DE500B">
        <w:t>, safety consideration</w:t>
      </w:r>
      <w:r w:rsidR="002C4562">
        <w:t>s</w:t>
      </w:r>
      <w:r w:rsidR="00DE500B">
        <w:t xml:space="preserve"> around handling lithium/</w:t>
      </w:r>
      <w:r w:rsidR="00F74AFA">
        <w:t>b</w:t>
      </w:r>
      <w:r w:rsidR="009851B2">
        <w:t>eryllium</w:t>
      </w:r>
      <w:r w:rsidR="00F74AFA">
        <w:t>,</w:t>
      </w:r>
      <w:r w:rsidR="00320E46">
        <w:t xml:space="preserve"> material</w:t>
      </w:r>
      <w:r w:rsidR="00F74AFA">
        <w:t xml:space="preserve"> </w:t>
      </w:r>
      <w:r w:rsidR="00F9228A">
        <w:t>availability,</w:t>
      </w:r>
      <w:r w:rsidR="00F74AFA">
        <w:t xml:space="preserve"> and cost of materials (helium, beryllium)</w:t>
      </w:r>
      <w:r w:rsidR="00BF5F40">
        <w:t xml:space="preserve"> and</w:t>
      </w:r>
      <w:r w:rsidR="00A33E6D">
        <w:t xml:space="preserve"> technology maturity/risk. </w:t>
      </w:r>
    </w:p>
    <w:p w14:paraId="1D36E568" w14:textId="6E7615DC" w:rsidR="00844677" w:rsidRDefault="005F2255" w:rsidP="007C31E5">
      <w:r>
        <w:t>Alongside the multiple competing requirements in a blanket system, it is also an inherently multiphysics environment.</w:t>
      </w:r>
      <w:r w:rsidR="00F93DB5">
        <w:t xml:space="preserve"> Load assessments of a blanket </w:t>
      </w:r>
      <w:r w:rsidR="00AB24A3">
        <w:t>must</w:t>
      </w:r>
      <w:r w:rsidR="00F93DB5">
        <w:t xml:space="preserve"> consider electromagnetic forces due to the plasma/magnetic confinement system</w:t>
      </w:r>
      <w:r w:rsidR="005505B1">
        <w:t xml:space="preserve"> (including disruption events which result in rapidly changing magnetic fields)</w:t>
      </w:r>
      <w:r w:rsidR="0051747E">
        <w:t xml:space="preserve">, </w:t>
      </w:r>
      <w:r w:rsidR="0003742E">
        <w:t>high energy neutrons and thermal loading from the plasma</w:t>
      </w:r>
      <w:r w:rsidR="00560521">
        <w:t xml:space="preserve"> and</w:t>
      </w:r>
      <w:r w:rsidR="0003742E">
        <w:t xml:space="preserve"> </w:t>
      </w:r>
      <w:r w:rsidR="00281B0C">
        <w:t>thermal-</w:t>
      </w:r>
      <w:r w:rsidR="00AB24A3">
        <w:t>hydraulic</w:t>
      </w:r>
      <w:r w:rsidR="00281B0C">
        <w:t xml:space="preserve"> design/performance. </w:t>
      </w:r>
      <w:r w:rsidR="00C6651B">
        <w:t xml:space="preserve">The systems which interface with the blanket are integrated with other </w:t>
      </w:r>
      <w:r w:rsidR="00AB24A3">
        <w:t>reactor design</w:t>
      </w:r>
      <w:r w:rsidR="00C6651B">
        <w:t xml:space="preserve"> decisions, such as</w:t>
      </w:r>
      <w:r w:rsidR="000A3694">
        <w:t xml:space="preserve"> </w:t>
      </w:r>
      <w:r w:rsidR="000A3694" w:rsidRPr="000A3694">
        <w:t>the overall reactor fuel cycle</w:t>
      </w:r>
      <w:r w:rsidR="000A3694">
        <w:t xml:space="preserve"> and</w:t>
      </w:r>
      <w:r w:rsidR="00C6651B">
        <w:t xml:space="preserve"> cooling of other reactor components, </w:t>
      </w:r>
      <w:proofErr w:type="gramStart"/>
      <w:r w:rsidR="00C6651B">
        <w:t>e.g.</w:t>
      </w:r>
      <w:proofErr w:type="gramEnd"/>
      <w:r w:rsidR="00C6651B">
        <w:t xml:space="preserve"> the divertor</w:t>
      </w:r>
      <w:r w:rsidR="00175D5D">
        <w:t xml:space="preserve">. </w:t>
      </w:r>
      <w:r w:rsidR="002C2657">
        <w:t xml:space="preserve">Hence, </w:t>
      </w:r>
      <w:r w:rsidR="002C2657">
        <w:lastRenderedPageBreak/>
        <w:t xml:space="preserve">designing such a complex system means that it is imperative that </w:t>
      </w:r>
      <w:r w:rsidR="00921121">
        <w:t>careful consideration is given to requirements capture and rigorous concept assessment processes</w:t>
      </w:r>
      <w:r w:rsidR="00011876">
        <w:t xml:space="preserve"> to allow systematic concept down selection</w:t>
      </w:r>
      <w:r w:rsidR="00921121">
        <w:t>. In the following sections a brief overview on systems engineering practices which have been applied in this project</w:t>
      </w:r>
      <w:r w:rsidR="00732373">
        <w:t xml:space="preserve"> will be given, as well as an overview of the concept selection analysis. </w:t>
      </w:r>
    </w:p>
    <w:p w14:paraId="026E5669" w14:textId="6F56F486" w:rsidR="00962299" w:rsidRDefault="00097A56" w:rsidP="00962299">
      <w:pPr>
        <w:pStyle w:val="Heading1"/>
      </w:pPr>
      <w:r>
        <w:t xml:space="preserve">Systems Engineering </w:t>
      </w:r>
    </w:p>
    <w:p w14:paraId="3327C93C" w14:textId="1DF19DD4" w:rsidR="0050583D" w:rsidRDefault="00BC4150" w:rsidP="009B2C91">
      <w:pPr>
        <w:tabs>
          <w:tab w:val="clear" w:pos="567"/>
        </w:tabs>
        <w:spacing w:before="0" w:after="0"/>
        <w:rPr>
          <w:noProof/>
        </w:rPr>
      </w:pPr>
      <w:r>
        <w:rPr>
          <w:noProof/>
        </w:rPr>
        <w:t>A Capella model of the breeder blanket system has been constructed</w:t>
      </w:r>
      <w:r w:rsidR="00582226">
        <w:rPr>
          <w:noProof/>
        </w:rPr>
        <w:t xml:space="preserve">, </w:t>
      </w:r>
      <w:r w:rsidR="00B30673">
        <w:rPr>
          <w:noProof/>
        </w:rPr>
        <w:t xml:space="preserve">to be solution agnostic </w:t>
      </w:r>
      <w:r w:rsidR="00CC0534">
        <w:rPr>
          <w:noProof/>
        </w:rPr>
        <w:t xml:space="preserve">it is named </w:t>
      </w:r>
      <w:r w:rsidR="00B30673">
        <w:rPr>
          <w:noProof/>
        </w:rPr>
        <w:t xml:space="preserve">the </w:t>
      </w:r>
      <w:r w:rsidR="00B30673" w:rsidRPr="00B30673">
        <w:rPr>
          <w:i/>
          <w:iCs/>
          <w:noProof/>
        </w:rPr>
        <w:t>Nuclear Energy Conversion System</w:t>
      </w:r>
      <w:r w:rsidR="009B6DD4">
        <w:rPr>
          <w:noProof/>
        </w:rPr>
        <w:t>. A reduced version of the systems arch</w:t>
      </w:r>
      <w:r w:rsidR="0077664D">
        <w:rPr>
          <w:noProof/>
        </w:rPr>
        <w:t>i</w:t>
      </w:r>
      <w:r w:rsidR="009B6DD4">
        <w:rPr>
          <w:noProof/>
        </w:rPr>
        <w:t xml:space="preserve">tecture </w:t>
      </w:r>
      <w:r>
        <w:rPr>
          <w:noProof/>
        </w:rPr>
        <w:t>is shown in Figure 1</w:t>
      </w:r>
      <w:r w:rsidR="006946B9">
        <w:rPr>
          <w:noProof/>
        </w:rPr>
        <w:t xml:space="preserve">. The model has been used to capture the </w:t>
      </w:r>
      <w:r w:rsidR="008E454E">
        <w:rPr>
          <w:noProof/>
        </w:rPr>
        <w:t>functional defin</w:t>
      </w:r>
      <w:r w:rsidR="00C73D72">
        <w:rPr>
          <w:noProof/>
        </w:rPr>
        <w:t>i</w:t>
      </w:r>
      <w:r w:rsidR="008E454E">
        <w:rPr>
          <w:noProof/>
        </w:rPr>
        <w:t>tion of the system</w:t>
      </w:r>
      <w:r w:rsidR="0047782B">
        <w:rPr>
          <w:noProof/>
        </w:rPr>
        <w:t xml:space="preserve"> </w:t>
      </w:r>
      <w:r w:rsidR="009159B3">
        <w:rPr>
          <w:noProof/>
        </w:rPr>
        <w:t xml:space="preserve">as well as </w:t>
      </w:r>
      <w:r w:rsidR="00721191">
        <w:rPr>
          <w:noProof/>
        </w:rPr>
        <w:t xml:space="preserve">boundary conditions and non-functional requirements. </w:t>
      </w:r>
      <w:r w:rsidR="00B51EF5">
        <w:rPr>
          <w:noProof/>
        </w:rPr>
        <w:t>The interfaces between the functio</w:t>
      </w:r>
      <w:r w:rsidR="009B6DD4">
        <w:rPr>
          <w:noProof/>
        </w:rPr>
        <w:t>n</w:t>
      </w:r>
      <w:r w:rsidR="00B51EF5">
        <w:rPr>
          <w:noProof/>
        </w:rPr>
        <w:t>s are also captured. This model has been assembled through collaborative meetings amon</w:t>
      </w:r>
      <w:r w:rsidR="00F57349">
        <w:rPr>
          <w:noProof/>
        </w:rPr>
        <w:t>g</w:t>
      </w:r>
      <w:r w:rsidR="00B51EF5">
        <w:rPr>
          <w:noProof/>
        </w:rPr>
        <w:t>st subject matter experts at UKAEA</w:t>
      </w:r>
      <w:r w:rsidR="00401D88">
        <w:rPr>
          <w:noProof/>
        </w:rPr>
        <w:t xml:space="preserve"> and will be further developed in </w:t>
      </w:r>
      <w:r w:rsidR="009E0283">
        <w:rPr>
          <w:noProof/>
        </w:rPr>
        <w:t>a collaborative project with Kyoto Fusioneering</w:t>
      </w:r>
      <w:r w:rsidR="00B51EF5">
        <w:rPr>
          <w:noProof/>
        </w:rPr>
        <w:t>.</w:t>
      </w:r>
      <w:r w:rsidR="00267FA0">
        <w:rPr>
          <w:noProof/>
        </w:rPr>
        <w:t xml:space="preserve"> The functions captured in the system are</w:t>
      </w:r>
      <w:r w:rsidR="00C21BF8">
        <w:rPr>
          <w:noProof/>
        </w:rPr>
        <w:t xml:space="preserve"> the basis of a functional FMEA which has elicted further development of the functions of the system and the </w:t>
      </w:r>
      <w:r w:rsidR="000B30AA">
        <w:rPr>
          <w:noProof/>
        </w:rPr>
        <w:t xml:space="preserve">requirements set. </w:t>
      </w:r>
    </w:p>
    <w:p w14:paraId="2F7DD7F3" w14:textId="77777777" w:rsidR="0050583D" w:rsidRDefault="0050583D" w:rsidP="009B2C91">
      <w:pPr>
        <w:tabs>
          <w:tab w:val="clear" w:pos="567"/>
        </w:tabs>
        <w:spacing w:before="0" w:after="0"/>
        <w:rPr>
          <w:noProof/>
        </w:rPr>
      </w:pPr>
    </w:p>
    <w:p w14:paraId="7C3C0A89" w14:textId="288C39E0" w:rsidR="00190BCF" w:rsidRPr="00190BCF" w:rsidRDefault="00190BCF" w:rsidP="00190BCF">
      <w:pPr>
        <w:tabs>
          <w:tab w:val="clear" w:pos="567"/>
        </w:tabs>
        <w:spacing w:before="0" w:after="0"/>
        <w:rPr>
          <w:lang w:eastAsia="en-GB"/>
        </w:rPr>
      </w:pPr>
      <w:r w:rsidRPr="00190BCF">
        <w:rPr>
          <w:noProof/>
          <w:lang w:eastAsia="en-GB"/>
        </w:rPr>
        <w:drawing>
          <wp:inline distT="0" distB="0" distL="0" distR="0" wp14:anchorId="20A53056" wp14:editId="4CB6732A">
            <wp:extent cx="4860290" cy="24745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0290" cy="2474595"/>
                    </a:xfrm>
                    <a:prstGeom prst="rect">
                      <a:avLst/>
                    </a:prstGeom>
                    <a:noFill/>
                    <a:ln>
                      <a:noFill/>
                    </a:ln>
                  </pic:spPr>
                </pic:pic>
              </a:graphicData>
            </a:graphic>
          </wp:inline>
        </w:drawing>
      </w:r>
    </w:p>
    <w:p w14:paraId="7C1B16DA" w14:textId="5AC6BE20" w:rsidR="009B2C91" w:rsidRDefault="009B6DD4" w:rsidP="00C22F04">
      <w:pPr>
        <w:pStyle w:val="Subtitle"/>
      </w:pPr>
      <w:r>
        <w:t>Reduced version of systems architecture</w:t>
      </w:r>
      <w:r w:rsidR="00D73075">
        <w:t>.</w:t>
      </w:r>
    </w:p>
    <w:p w14:paraId="0DAC561D" w14:textId="603D3C5A" w:rsidR="00D37803" w:rsidRDefault="00642BA3" w:rsidP="0022359E">
      <w:pPr>
        <w:pStyle w:val="Heading1"/>
      </w:pPr>
      <w:r>
        <w:t xml:space="preserve"> </w:t>
      </w:r>
      <w:r w:rsidR="00D37803">
        <w:t xml:space="preserve">Concept </w:t>
      </w:r>
      <w:r w:rsidR="00283DBE">
        <w:t>Analysis</w:t>
      </w:r>
    </w:p>
    <w:p w14:paraId="5253DAAB" w14:textId="7BBCDD2B" w:rsidR="0058261B" w:rsidRDefault="00550C98" w:rsidP="00304739">
      <w:pPr>
        <w:spacing w:before="0" w:after="0"/>
      </w:pPr>
      <w:r>
        <w:t xml:space="preserve">An overview of the concept analysis is shown in Figure 2. </w:t>
      </w:r>
      <w:r w:rsidR="00412FE2">
        <w:t xml:space="preserve">An automated process </w:t>
      </w:r>
      <w:r w:rsidR="00E667F5">
        <w:t>will be</w:t>
      </w:r>
      <w:r w:rsidR="00412FE2">
        <w:t xml:space="preserve"> </w:t>
      </w:r>
      <w:r w:rsidR="00E667F5">
        <w:t>used</w:t>
      </w:r>
      <w:r w:rsidR="00412FE2">
        <w:t xml:space="preserve"> to link the outputs of the concept analysis with the requirements captured in Capella. This significantly expand</w:t>
      </w:r>
      <w:r w:rsidR="00E667F5">
        <w:t>s</w:t>
      </w:r>
      <w:r w:rsidR="00412FE2">
        <w:t xml:space="preserve"> the </w:t>
      </w:r>
      <w:r w:rsidR="00D73075">
        <w:t>number of concepts which can be assessed.</w:t>
      </w:r>
      <w:r w:rsidR="00DF51B9">
        <w:t xml:space="preserve"> Additionally, </w:t>
      </w:r>
      <w:r w:rsidR="00D07833">
        <w:t>interfaces to the wider plant, for example spatial integration (which is captured in the systems architecture</w:t>
      </w:r>
      <w:r w:rsidR="004070B2">
        <w:t xml:space="preserve">) are calculated from a </w:t>
      </w:r>
      <w:r w:rsidR="004070B2" w:rsidRPr="004070B2">
        <w:t>simplified spherical tokamak model which has been defined in Bluemira</w:t>
      </w:r>
      <w:r w:rsidR="00DF2D95">
        <w:t xml:space="preserve"> </w:t>
      </w:r>
      <w:r w:rsidR="004070B2" w:rsidRPr="004070B2">
        <w:t>[7]</w:t>
      </w:r>
      <w:r w:rsidR="004070B2">
        <w:t xml:space="preserve"> (a reactor systems code), this can also be integrated into the </w:t>
      </w:r>
      <w:r w:rsidR="004070B2">
        <w:lastRenderedPageBreak/>
        <w:t>work</w:t>
      </w:r>
      <w:r w:rsidR="00297676">
        <w:t xml:space="preserve">flow. </w:t>
      </w:r>
      <w:r w:rsidR="00DB6748">
        <w:t xml:space="preserve">These processes will be used to progress to a series of down selected blanket concepts with a clear understanding of performance against requirements. </w:t>
      </w:r>
      <w:r w:rsidR="00902449">
        <w:rPr>
          <w:noProof/>
        </w:rPr>
        <w:drawing>
          <wp:inline distT="0" distB="0" distL="0" distR="0" wp14:anchorId="163CDD7F" wp14:editId="65218649">
            <wp:extent cx="5516335" cy="2854518"/>
            <wp:effectExtent l="0" t="0" r="0" b="317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344" r="-43"/>
                    <a:stretch/>
                  </pic:blipFill>
                  <pic:spPr bwMode="auto">
                    <a:xfrm>
                      <a:off x="0" y="0"/>
                      <a:ext cx="5523975" cy="2858471"/>
                    </a:xfrm>
                    <a:prstGeom prst="rect">
                      <a:avLst/>
                    </a:prstGeom>
                    <a:ln>
                      <a:noFill/>
                    </a:ln>
                    <a:extLst>
                      <a:ext uri="{53640926-AAD7-44D8-BBD7-CCE9431645EC}">
                        <a14:shadowObscured xmlns:a14="http://schemas.microsoft.com/office/drawing/2010/main"/>
                      </a:ext>
                    </a:extLst>
                  </pic:spPr>
                </pic:pic>
              </a:graphicData>
            </a:graphic>
          </wp:inline>
        </w:drawing>
      </w:r>
    </w:p>
    <w:p w14:paraId="5EFE18A4" w14:textId="2A72A7F5" w:rsidR="0058261B" w:rsidRDefault="00550C98" w:rsidP="00902449">
      <w:pPr>
        <w:pStyle w:val="Subtitle"/>
        <w:spacing w:after="0"/>
      </w:pPr>
      <w:r>
        <w:t xml:space="preserve">Diagram view of breeder blanket concept analysis </w:t>
      </w:r>
    </w:p>
    <w:p w14:paraId="026E566E" w14:textId="75AF8BE0" w:rsidR="00313D13" w:rsidRDefault="00962299" w:rsidP="00304739">
      <w:pPr>
        <w:pStyle w:val="Heading1"/>
      </w:pPr>
      <w:r w:rsidRPr="00313D13">
        <w:t>References</w:t>
      </w:r>
      <w:r w:rsidR="00622AB4">
        <w:tab/>
      </w:r>
    </w:p>
    <w:p w14:paraId="40AA62E2" w14:textId="77777777" w:rsidR="00101F8D" w:rsidRPr="00101F8D" w:rsidRDefault="00622AB4" w:rsidP="0070465B">
      <w:pPr>
        <w:pStyle w:val="Bibliography"/>
        <w:spacing w:before="0"/>
      </w:pPr>
      <w:r>
        <w:fldChar w:fldCharType="begin"/>
      </w:r>
      <w:r>
        <w:instrText xml:space="preserve"> ADDIN ZOTERO_BIBL {"uncited":[],"omitted":[],"custom":[]} CSL_BIBLIOGRAPHY </w:instrText>
      </w:r>
      <w:r>
        <w:fldChar w:fldCharType="separate"/>
      </w:r>
      <w:r w:rsidR="00101F8D" w:rsidRPr="00101F8D">
        <w:t>[1]</w:t>
      </w:r>
      <w:r w:rsidR="00101F8D" w:rsidRPr="00101F8D">
        <w:tab/>
        <w:t xml:space="preserve">G. Federici, ‘Testing needs for the development and qualification of a breeding blanket for DEMO’, </w:t>
      </w:r>
      <w:r w:rsidR="00101F8D" w:rsidRPr="00101F8D">
        <w:rPr>
          <w:i/>
          <w:iCs/>
        </w:rPr>
        <w:t>Nucl. Fusion</w:t>
      </w:r>
      <w:r w:rsidR="00101F8D" w:rsidRPr="00101F8D">
        <w:t>, vol. 63, no. 12, p. 125002, Oct. 2023, doi: 10.1088/1741-4326/ad00cb.</w:t>
      </w:r>
    </w:p>
    <w:p w14:paraId="63A03DC8" w14:textId="77777777" w:rsidR="00101F8D" w:rsidRPr="00101F8D" w:rsidRDefault="00101F8D" w:rsidP="0070465B">
      <w:pPr>
        <w:pStyle w:val="Bibliography"/>
        <w:spacing w:before="0"/>
      </w:pPr>
      <w:r w:rsidRPr="00101F8D">
        <w:t>[2]</w:t>
      </w:r>
      <w:r w:rsidRPr="00101F8D">
        <w:tab/>
        <w:t>‘ITER Council endorses updated project schedule’, ITER. Accessed: Apr. 15, 2024. [Online]. Available: http://www.iter.org/newsline/-/2588</w:t>
      </w:r>
    </w:p>
    <w:p w14:paraId="156F1F04" w14:textId="77777777" w:rsidR="00101F8D" w:rsidRPr="00101F8D" w:rsidRDefault="00101F8D" w:rsidP="0070465B">
      <w:pPr>
        <w:pStyle w:val="Bibliography"/>
        <w:spacing w:before="0"/>
      </w:pPr>
      <w:r w:rsidRPr="00101F8D">
        <w:t>[3]</w:t>
      </w:r>
      <w:r w:rsidRPr="00101F8D">
        <w:tab/>
        <w:t xml:space="preserve">L. M. Giancarli </w:t>
      </w:r>
      <w:r w:rsidRPr="00101F8D">
        <w:rPr>
          <w:i/>
          <w:iCs/>
        </w:rPr>
        <w:t>et al.</w:t>
      </w:r>
      <w:r w:rsidRPr="00101F8D">
        <w:t xml:space="preserve">, ‘Overview of recent ITER TBM Program activities’, </w:t>
      </w:r>
      <w:r w:rsidRPr="00101F8D">
        <w:rPr>
          <w:i/>
          <w:iCs/>
        </w:rPr>
        <w:t>Fusion Engineering and Design</w:t>
      </w:r>
      <w:r w:rsidRPr="00101F8D">
        <w:t>, vol. 158, p. 111674, Sep. 2020, doi: 10.1016/j.fusengdes.2020.111674.</w:t>
      </w:r>
    </w:p>
    <w:p w14:paraId="63058B82" w14:textId="77777777" w:rsidR="00101F8D" w:rsidRPr="00101F8D" w:rsidRDefault="00101F8D" w:rsidP="0070465B">
      <w:pPr>
        <w:pStyle w:val="Bibliography"/>
        <w:spacing w:before="0"/>
      </w:pPr>
      <w:r w:rsidRPr="00101F8D">
        <w:t>[4]</w:t>
      </w:r>
      <w:r w:rsidRPr="00101F8D">
        <w:tab/>
        <w:t xml:space="preserve">S. Segantin, R. Testoni, Z. Hartwig, D. Whyte, and M. Zucchetti, ‘Optimization of tritium breeding ratio in ARC reactor’, </w:t>
      </w:r>
      <w:r w:rsidRPr="00101F8D">
        <w:rPr>
          <w:i/>
          <w:iCs/>
        </w:rPr>
        <w:t>Fusion Engineering and Design</w:t>
      </w:r>
      <w:r w:rsidRPr="00101F8D">
        <w:t>, vol. 154, p. 111531, May 2020, doi: 10.1016/j.fusengdes.2020.111531.</w:t>
      </w:r>
    </w:p>
    <w:p w14:paraId="66C5D6C3" w14:textId="77777777" w:rsidR="00101F8D" w:rsidRPr="00101F8D" w:rsidRDefault="00101F8D" w:rsidP="0070465B">
      <w:pPr>
        <w:pStyle w:val="Bibliography"/>
        <w:spacing w:before="0"/>
      </w:pPr>
      <w:r w:rsidRPr="00101F8D">
        <w:t>[5]</w:t>
      </w:r>
      <w:r w:rsidRPr="00101F8D">
        <w:tab/>
        <w:t xml:space="preserve">L. Chen </w:t>
      </w:r>
      <w:r w:rsidRPr="00101F8D">
        <w:rPr>
          <w:i/>
          <w:iCs/>
        </w:rPr>
        <w:t>et al.</w:t>
      </w:r>
      <w:r w:rsidRPr="00101F8D">
        <w:t xml:space="preserve">, ‘Conceptual design of the supercritical CO2 cooled lithium lead blanket for CFETR’, </w:t>
      </w:r>
      <w:r w:rsidRPr="00101F8D">
        <w:rPr>
          <w:i/>
          <w:iCs/>
        </w:rPr>
        <w:t>Fusion Engineering and Design</w:t>
      </w:r>
      <w:r w:rsidRPr="00101F8D">
        <w:t>, vol. 173, p. 112800, Dec. 2021, doi: 10.1016/j.fusengdes.2021.112800.</w:t>
      </w:r>
    </w:p>
    <w:p w14:paraId="4ECCDD31" w14:textId="77777777" w:rsidR="00101F8D" w:rsidRPr="00101F8D" w:rsidRDefault="00101F8D" w:rsidP="0070465B">
      <w:pPr>
        <w:pStyle w:val="Bibliography"/>
        <w:spacing w:before="0"/>
      </w:pPr>
      <w:r w:rsidRPr="00101F8D">
        <w:t>[6]</w:t>
      </w:r>
      <w:r w:rsidRPr="00101F8D">
        <w:tab/>
        <w:t xml:space="preserve">R. Pearson, C. Baus, S. Konishi, K. Mukai, A. D’Angiò, and S. Takeda, ‘Overview of Kyoto Fusioneering’s SCYLLA© (“Self-Cooled Yuryo Lithium-Lead Advanced”) Blanket for Commercial Fusion Reactors’, </w:t>
      </w:r>
      <w:r w:rsidRPr="00101F8D">
        <w:rPr>
          <w:i/>
          <w:iCs/>
        </w:rPr>
        <w:t>IEEE Transactions on Plasma Science</w:t>
      </w:r>
      <w:r w:rsidRPr="00101F8D">
        <w:t>, vol. 50, no. 11, pp. 4406–4412, Nov. 2022, doi: 10.1109/TPS.2022.3211410.</w:t>
      </w:r>
    </w:p>
    <w:p w14:paraId="6DA9EDCC" w14:textId="1E84716E" w:rsidR="00622AB4" w:rsidRPr="00962299" w:rsidRDefault="00101F8D" w:rsidP="0070465B">
      <w:pPr>
        <w:pStyle w:val="Bibliography"/>
        <w:spacing w:before="0"/>
      </w:pPr>
      <w:r w:rsidRPr="00101F8D">
        <w:t>[7]</w:t>
      </w:r>
      <w:r w:rsidRPr="00101F8D">
        <w:tab/>
        <w:t>‘Fusion-Power-Plant-Framework’. Accessed: Apr. 16, 2024. [Online]. Available: https://github.com/Fusion-Power-Plant-Framework</w:t>
      </w:r>
      <w:r w:rsidR="00622AB4">
        <w:fldChar w:fldCharType="end"/>
      </w:r>
    </w:p>
    <w:sectPr w:rsidR="00622AB4" w:rsidRPr="00962299" w:rsidSect="009B583A">
      <w:pgSz w:w="11906" w:h="16838" w:code="9"/>
      <w:pgMar w:top="2098" w:right="2126" w:bottom="209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3E0A9" w14:textId="77777777" w:rsidR="001E3C7E" w:rsidRDefault="001E3C7E">
      <w:r>
        <w:separator/>
      </w:r>
    </w:p>
  </w:endnote>
  <w:endnote w:type="continuationSeparator" w:id="0">
    <w:p w14:paraId="71D66D1F" w14:textId="77777777" w:rsidR="001E3C7E" w:rsidRDefault="001E3C7E">
      <w:r>
        <w:continuationSeparator/>
      </w:r>
    </w:p>
  </w:endnote>
  <w:endnote w:type="continuationNotice" w:id="1">
    <w:p w14:paraId="0FF742B5" w14:textId="77777777" w:rsidR="001E3C7E" w:rsidRDefault="001E3C7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F9D7" w14:textId="77777777" w:rsidR="001E3C7E" w:rsidRDefault="001E3C7E">
      <w:r>
        <w:separator/>
      </w:r>
    </w:p>
  </w:footnote>
  <w:footnote w:type="continuationSeparator" w:id="0">
    <w:p w14:paraId="433A6DAD" w14:textId="77777777" w:rsidR="001E3C7E" w:rsidRDefault="001E3C7E">
      <w:r>
        <w:continuationSeparator/>
      </w:r>
    </w:p>
  </w:footnote>
  <w:footnote w:type="continuationNotice" w:id="1">
    <w:p w14:paraId="77729AAF" w14:textId="77777777" w:rsidR="001E3C7E" w:rsidRDefault="001E3C7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9D6"/>
    <w:multiLevelType w:val="hybridMultilevel"/>
    <w:tmpl w:val="1DA6E4E0"/>
    <w:lvl w:ilvl="0" w:tplc="4B9E4B52">
      <w:start w:val="1"/>
      <w:numFmt w:val="decimal"/>
      <w:pStyle w:val="SectionHeader"/>
      <w:lvlText w:val="%1: "/>
      <w:lvlJc w:val="left"/>
      <w:pPr>
        <w:tabs>
          <w:tab w:val="num" w:pos="397"/>
        </w:tabs>
        <w:ind w:left="397" w:hanging="397"/>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B013C5"/>
    <w:multiLevelType w:val="hybridMultilevel"/>
    <w:tmpl w:val="5258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26364"/>
    <w:multiLevelType w:val="multilevel"/>
    <w:tmpl w:val="FF46DCAC"/>
    <w:lvl w:ilvl="0">
      <w:start w:val="1"/>
      <w:numFmt w:val="decimal"/>
      <w:lvlText w:val="Figure %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660B89"/>
    <w:multiLevelType w:val="hybridMultilevel"/>
    <w:tmpl w:val="970A031A"/>
    <w:lvl w:ilvl="0" w:tplc="5270143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7C61A0"/>
    <w:multiLevelType w:val="hybridMultilevel"/>
    <w:tmpl w:val="3BF6DEFA"/>
    <w:lvl w:ilvl="0" w:tplc="D226BADA">
      <w:start w:val="1"/>
      <w:numFmt w:val="decimal"/>
      <w:pStyle w:val="Figure"/>
      <w:lvlText w:val="Figur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1409F5"/>
    <w:multiLevelType w:val="multilevel"/>
    <w:tmpl w:val="0DB4F80E"/>
    <w:lvl w:ilvl="0">
      <w:start w:val="1"/>
      <w:numFmt w:val="decimal"/>
      <w:lvlText w:val="%1: "/>
      <w:lvlJc w:val="left"/>
      <w:pPr>
        <w:tabs>
          <w:tab w:val="num" w:pos="397"/>
        </w:tabs>
        <w:ind w:left="397" w:hanging="397"/>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9A37EC"/>
    <w:multiLevelType w:val="multilevel"/>
    <w:tmpl w:val="73A8584C"/>
    <w:lvl w:ilvl="0">
      <w:start w:val="1"/>
      <w:numFmt w:val="decimal"/>
      <w:lvlText w:val="%1: "/>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A79693D"/>
    <w:multiLevelType w:val="hybridMultilevel"/>
    <w:tmpl w:val="5EE28B78"/>
    <w:lvl w:ilvl="0" w:tplc="FBFEE1F0">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C725AC"/>
    <w:multiLevelType w:val="hybridMultilevel"/>
    <w:tmpl w:val="F44EE304"/>
    <w:lvl w:ilvl="0" w:tplc="68248C08">
      <w:start w:val="1"/>
      <w:numFmt w:val="decimal"/>
      <w:pStyle w:val="Tab"/>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551B47"/>
    <w:multiLevelType w:val="hybridMultilevel"/>
    <w:tmpl w:val="850C9374"/>
    <w:lvl w:ilvl="0" w:tplc="52C25448">
      <w:start w:val="1"/>
      <w:numFmt w:val="decimal"/>
      <w:pStyle w:val="Subtitle"/>
      <w:lvlText w:val="Figure %1: "/>
      <w:lvlJc w:val="left"/>
      <w:pPr>
        <w:ind w:left="4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61750"/>
    <w:multiLevelType w:val="multilevel"/>
    <w:tmpl w:val="095C6086"/>
    <w:lvl w:ilvl="0">
      <w:start w:val="1"/>
      <w:numFmt w:val="decimal"/>
      <w:lvlText w:val="%1: "/>
      <w:lvlJc w:val="left"/>
      <w:pPr>
        <w:tabs>
          <w:tab w:val="num" w:pos="73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9AD50C2"/>
    <w:multiLevelType w:val="multilevel"/>
    <w:tmpl w:val="970A0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E267026"/>
    <w:multiLevelType w:val="hybridMultilevel"/>
    <w:tmpl w:val="72106BEA"/>
    <w:lvl w:ilvl="0" w:tplc="BA7803AA">
      <w:start w:val="1"/>
      <w:numFmt w:val="decimal"/>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8A35EA"/>
    <w:multiLevelType w:val="hybridMultilevel"/>
    <w:tmpl w:val="07AC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6143379">
    <w:abstractNumId w:val="3"/>
  </w:num>
  <w:num w:numId="2" w16cid:durableId="2146117615">
    <w:abstractNumId w:val="11"/>
  </w:num>
  <w:num w:numId="3" w16cid:durableId="1289580450">
    <w:abstractNumId w:val="4"/>
  </w:num>
  <w:num w:numId="4" w16cid:durableId="1280800915">
    <w:abstractNumId w:val="2"/>
  </w:num>
  <w:num w:numId="5" w16cid:durableId="767236086">
    <w:abstractNumId w:val="0"/>
  </w:num>
  <w:num w:numId="6" w16cid:durableId="2109806853">
    <w:abstractNumId w:val="10"/>
  </w:num>
  <w:num w:numId="7" w16cid:durableId="785080253">
    <w:abstractNumId w:val="6"/>
  </w:num>
  <w:num w:numId="8" w16cid:durableId="670178459">
    <w:abstractNumId w:val="5"/>
  </w:num>
  <w:num w:numId="9" w16cid:durableId="1994944878">
    <w:abstractNumId w:val="9"/>
  </w:num>
  <w:num w:numId="10" w16cid:durableId="594679452">
    <w:abstractNumId w:val="12"/>
  </w:num>
  <w:num w:numId="11" w16cid:durableId="397945154">
    <w:abstractNumId w:val="8"/>
  </w:num>
  <w:num w:numId="12" w16cid:durableId="826821875">
    <w:abstractNumId w:val="7"/>
  </w:num>
  <w:num w:numId="13" w16cid:durableId="1350335212">
    <w:abstractNumId w:val="1"/>
  </w:num>
  <w:num w:numId="14" w16cid:durableId="3765113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0MQeSZhamQGyspKMUnFpcnJmfB1JgXAsAdgAs4ywAAAA="/>
  </w:docVars>
  <w:rsids>
    <w:rsidRoot w:val="009C382F"/>
    <w:rsid w:val="00011876"/>
    <w:rsid w:val="000141E2"/>
    <w:rsid w:val="00025650"/>
    <w:rsid w:val="00027870"/>
    <w:rsid w:val="0003742E"/>
    <w:rsid w:val="00040F84"/>
    <w:rsid w:val="0006583D"/>
    <w:rsid w:val="000707E1"/>
    <w:rsid w:val="00080A67"/>
    <w:rsid w:val="00097A56"/>
    <w:rsid w:val="000A3694"/>
    <w:rsid w:val="000B1E2B"/>
    <w:rsid w:val="000B30AA"/>
    <w:rsid w:val="000C6670"/>
    <w:rsid w:val="000D0E4C"/>
    <w:rsid w:val="000D7507"/>
    <w:rsid w:val="000D76F7"/>
    <w:rsid w:val="000E1D63"/>
    <w:rsid w:val="001018B2"/>
    <w:rsid w:val="00101F8D"/>
    <w:rsid w:val="00131620"/>
    <w:rsid w:val="001328CA"/>
    <w:rsid w:val="00140235"/>
    <w:rsid w:val="00144AA5"/>
    <w:rsid w:val="00160767"/>
    <w:rsid w:val="00175D5D"/>
    <w:rsid w:val="00176372"/>
    <w:rsid w:val="00185287"/>
    <w:rsid w:val="00190BCF"/>
    <w:rsid w:val="00196F9C"/>
    <w:rsid w:val="00197414"/>
    <w:rsid w:val="001A4A05"/>
    <w:rsid w:val="001C06B6"/>
    <w:rsid w:val="001D0404"/>
    <w:rsid w:val="001E10A7"/>
    <w:rsid w:val="001E3C7E"/>
    <w:rsid w:val="00201143"/>
    <w:rsid w:val="00212CAF"/>
    <w:rsid w:val="00222560"/>
    <w:rsid w:val="0022359E"/>
    <w:rsid w:val="0023241C"/>
    <w:rsid w:val="0025142D"/>
    <w:rsid w:val="00267461"/>
    <w:rsid w:val="00267FA0"/>
    <w:rsid w:val="00270920"/>
    <w:rsid w:val="00281B0C"/>
    <w:rsid w:val="00283DBE"/>
    <w:rsid w:val="00287CCB"/>
    <w:rsid w:val="002947F3"/>
    <w:rsid w:val="00297676"/>
    <w:rsid w:val="002A0E56"/>
    <w:rsid w:val="002B041B"/>
    <w:rsid w:val="002B0A9C"/>
    <w:rsid w:val="002B23B1"/>
    <w:rsid w:val="002C2657"/>
    <w:rsid w:val="002C2ED2"/>
    <w:rsid w:val="002C4562"/>
    <w:rsid w:val="002E79EE"/>
    <w:rsid w:val="002F7078"/>
    <w:rsid w:val="00304739"/>
    <w:rsid w:val="00311548"/>
    <w:rsid w:val="00313D13"/>
    <w:rsid w:val="00314837"/>
    <w:rsid w:val="00315F20"/>
    <w:rsid w:val="00316979"/>
    <w:rsid w:val="00320E46"/>
    <w:rsid w:val="00324533"/>
    <w:rsid w:val="00340E6E"/>
    <w:rsid w:val="0035760E"/>
    <w:rsid w:val="00377A3F"/>
    <w:rsid w:val="003B105A"/>
    <w:rsid w:val="003B689D"/>
    <w:rsid w:val="003C5185"/>
    <w:rsid w:val="003D49B4"/>
    <w:rsid w:val="003E1C6C"/>
    <w:rsid w:val="003E4072"/>
    <w:rsid w:val="003F6F65"/>
    <w:rsid w:val="003F774E"/>
    <w:rsid w:val="00401D88"/>
    <w:rsid w:val="004070B2"/>
    <w:rsid w:val="00407B2E"/>
    <w:rsid w:val="004128AD"/>
    <w:rsid w:val="00412FE2"/>
    <w:rsid w:val="00423A5A"/>
    <w:rsid w:val="004443E1"/>
    <w:rsid w:val="00466A42"/>
    <w:rsid w:val="00467644"/>
    <w:rsid w:val="0047134D"/>
    <w:rsid w:val="0047782B"/>
    <w:rsid w:val="00492821"/>
    <w:rsid w:val="004971D9"/>
    <w:rsid w:val="004E0840"/>
    <w:rsid w:val="0050583D"/>
    <w:rsid w:val="0051037F"/>
    <w:rsid w:val="0051747E"/>
    <w:rsid w:val="00520BE1"/>
    <w:rsid w:val="005505B1"/>
    <w:rsid w:val="00550C98"/>
    <w:rsid w:val="0055137A"/>
    <w:rsid w:val="00560521"/>
    <w:rsid w:val="00582226"/>
    <w:rsid w:val="0058261B"/>
    <w:rsid w:val="005A3849"/>
    <w:rsid w:val="005A69B7"/>
    <w:rsid w:val="005B499E"/>
    <w:rsid w:val="005D132B"/>
    <w:rsid w:val="005D3F1F"/>
    <w:rsid w:val="005F2255"/>
    <w:rsid w:val="005F3B13"/>
    <w:rsid w:val="00602672"/>
    <w:rsid w:val="00610F90"/>
    <w:rsid w:val="00622AB4"/>
    <w:rsid w:val="00634063"/>
    <w:rsid w:val="00642BA3"/>
    <w:rsid w:val="00657437"/>
    <w:rsid w:val="00665A77"/>
    <w:rsid w:val="0068416A"/>
    <w:rsid w:val="006946B9"/>
    <w:rsid w:val="0069494B"/>
    <w:rsid w:val="00694986"/>
    <w:rsid w:val="006A2AAA"/>
    <w:rsid w:val="006A569B"/>
    <w:rsid w:val="006C37F2"/>
    <w:rsid w:val="006C4546"/>
    <w:rsid w:val="006C59EA"/>
    <w:rsid w:val="006D3927"/>
    <w:rsid w:val="006D3959"/>
    <w:rsid w:val="006E345A"/>
    <w:rsid w:val="006E6933"/>
    <w:rsid w:val="0070052A"/>
    <w:rsid w:val="0070465B"/>
    <w:rsid w:val="007065BF"/>
    <w:rsid w:val="0071018F"/>
    <w:rsid w:val="00711AFC"/>
    <w:rsid w:val="00721191"/>
    <w:rsid w:val="00722BA4"/>
    <w:rsid w:val="00732373"/>
    <w:rsid w:val="007365D0"/>
    <w:rsid w:val="00745571"/>
    <w:rsid w:val="007476DA"/>
    <w:rsid w:val="0075591D"/>
    <w:rsid w:val="0077575D"/>
    <w:rsid w:val="0077664D"/>
    <w:rsid w:val="00777FE4"/>
    <w:rsid w:val="007918EF"/>
    <w:rsid w:val="007A50CA"/>
    <w:rsid w:val="007A716C"/>
    <w:rsid w:val="007B7792"/>
    <w:rsid w:val="007C0A8B"/>
    <w:rsid w:val="007C31E5"/>
    <w:rsid w:val="007D72E1"/>
    <w:rsid w:val="00817F07"/>
    <w:rsid w:val="00841B9F"/>
    <w:rsid w:val="00844677"/>
    <w:rsid w:val="00854CE6"/>
    <w:rsid w:val="00876852"/>
    <w:rsid w:val="008949C0"/>
    <w:rsid w:val="008B75DA"/>
    <w:rsid w:val="008C7C9B"/>
    <w:rsid w:val="008D7DB3"/>
    <w:rsid w:val="008E454E"/>
    <w:rsid w:val="008F361A"/>
    <w:rsid w:val="008F448B"/>
    <w:rsid w:val="00902449"/>
    <w:rsid w:val="0090691D"/>
    <w:rsid w:val="00907665"/>
    <w:rsid w:val="009159B3"/>
    <w:rsid w:val="00921121"/>
    <w:rsid w:val="0095210F"/>
    <w:rsid w:val="00962299"/>
    <w:rsid w:val="00981AC5"/>
    <w:rsid w:val="009851B2"/>
    <w:rsid w:val="00986AE8"/>
    <w:rsid w:val="009B2C91"/>
    <w:rsid w:val="009B583A"/>
    <w:rsid w:val="009B6DD4"/>
    <w:rsid w:val="009C382F"/>
    <w:rsid w:val="009C4F0F"/>
    <w:rsid w:val="009C6178"/>
    <w:rsid w:val="009D759C"/>
    <w:rsid w:val="009E0283"/>
    <w:rsid w:val="009E2724"/>
    <w:rsid w:val="009E499A"/>
    <w:rsid w:val="009F4078"/>
    <w:rsid w:val="00A32730"/>
    <w:rsid w:val="00A33E6D"/>
    <w:rsid w:val="00A37585"/>
    <w:rsid w:val="00A70B1D"/>
    <w:rsid w:val="00A7490A"/>
    <w:rsid w:val="00A80BBF"/>
    <w:rsid w:val="00A82C6D"/>
    <w:rsid w:val="00AA130D"/>
    <w:rsid w:val="00AA1982"/>
    <w:rsid w:val="00AB0C3D"/>
    <w:rsid w:val="00AB24A3"/>
    <w:rsid w:val="00AC0A7F"/>
    <w:rsid w:val="00AC62AF"/>
    <w:rsid w:val="00AC7551"/>
    <w:rsid w:val="00AE67A4"/>
    <w:rsid w:val="00AF02BF"/>
    <w:rsid w:val="00AF47AB"/>
    <w:rsid w:val="00B23164"/>
    <w:rsid w:val="00B263F1"/>
    <w:rsid w:val="00B30673"/>
    <w:rsid w:val="00B51EF5"/>
    <w:rsid w:val="00B568E4"/>
    <w:rsid w:val="00B56DF4"/>
    <w:rsid w:val="00B8099E"/>
    <w:rsid w:val="00B852F5"/>
    <w:rsid w:val="00B87CB2"/>
    <w:rsid w:val="00B949BF"/>
    <w:rsid w:val="00BA4E22"/>
    <w:rsid w:val="00BA509D"/>
    <w:rsid w:val="00BC4150"/>
    <w:rsid w:val="00BD0E17"/>
    <w:rsid w:val="00BF5F40"/>
    <w:rsid w:val="00C1612C"/>
    <w:rsid w:val="00C21BF8"/>
    <w:rsid w:val="00C341C7"/>
    <w:rsid w:val="00C3650F"/>
    <w:rsid w:val="00C41E90"/>
    <w:rsid w:val="00C42C2E"/>
    <w:rsid w:val="00C6651B"/>
    <w:rsid w:val="00C73D72"/>
    <w:rsid w:val="00C92321"/>
    <w:rsid w:val="00CC0534"/>
    <w:rsid w:val="00CC1957"/>
    <w:rsid w:val="00CD3923"/>
    <w:rsid w:val="00D07833"/>
    <w:rsid w:val="00D10C45"/>
    <w:rsid w:val="00D23ECF"/>
    <w:rsid w:val="00D24FB0"/>
    <w:rsid w:val="00D32D4F"/>
    <w:rsid w:val="00D3378B"/>
    <w:rsid w:val="00D37803"/>
    <w:rsid w:val="00D41D78"/>
    <w:rsid w:val="00D47EF6"/>
    <w:rsid w:val="00D73075"/>
    <w:rsid w:val="00DA1EFB"/>
    <w:rsid w:val="00DB2B13"/>
    <w:rsid w:val="00DB6748"/>
    <w:rsid w:val="00DC03B4"/>
    <w:rsid w:val="00DD3CD3"/>
    <w:rsid w:val="00DE0EF7"/>
    <w:rsid w:val="00DE2C84"/>
    <w:rsid w:val="00DE500B"/>
    <w:rsid w:val="00DF2D95"/>
    <w:rsid w:val="00DF51B9"/>
    <w:rsid w:val="00E15D52"/>
    <w:rsid w:val="00E2767D"/>
    <w:rsid w:val="00E3760A"/>
    <w:rsid w:val="00E6612C"/>
    <w:rsid w:val="00E667F5"/>
    <w:rsid w:val="00E6780B"/>
    <w:rsid w:val="00E73DE2"/>
    <w:rsid w:val="00E9001E"/>
    <w:rsid w:val="00EB0BAF"/>
    <w:rsid w:val="00EC5EB6"/>
    <w:rsid w:val="00ED6A62"/>
    <w:rsid w:val="00EF44C3"/>
    <w:rsid w:val="00EF4C6C"/>
    <w:rsid w:val="00EF509E"/>
    <w:rsid w:val="00EF5D64"/>
    <w:rsid w:val="00F26431"/>
    <w:rsid w:val="00F355FE"/>
    <w:rsid w:val="00F5009C"/>
    <w:rsid w:val="00F549C8"/>
    <w:rsid w:val="00F55E51"/>
    <w:rsid w:val="00F57349"/>
    <w:rsid w:val="00F65D87"/>
    <w:rsid w:val="00F74AFA"/>
    <w:rsid w:val="00F83732"/>
    <w:rsid w:val="00F8528E"/>
    <w:rsid w:val="00F9228A"/>
    <w:rsid w:val="00F930D7"/>
    <w:rsid w:val="00F93DB5"/>
    <w:rsid w:val="00FC4768"/>
    <w:rsid w:val="00FC58D8"/>
    <w:rsid w:val="00FE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E5656"/>
  <w15:chartTrackingRefBased/>
  <w15:docId w15:val="{D4201E10-ACDB-4750-8140-5D2B8AC4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404"/>
    <w:pPr>
      <w:tabs>
        <w:tab w:val="left" w:pos="567"/>
      </w:tabs>
      <w:spacing w:before="240" w:after="240"/>
    </w:pPr>
    <w:rPr>
      <w:sz w:val="24"/>
      <w:szCs w:val="24"/>
      <w:lang w:eastAsia="en-US"/>
    </w:rPr>
  </w:style>
  <w:style w:type="paragraph" w:styleId="Heading1">
    <w:name w:val="heading 1"/>
    <w:basedOn w:val="Normal"/>
    <w:next w:val="Normal"/>
    <w:link w:val="Heading1Char"/>
    <w:qFormat/>
    <w:rsid w:val="00722BA4"/>
    <w:pPr>
      <w:keepNext/>
      <w:numPr>
        <w:numId w:val="12"/>
      </w:numPr>
      <w:spacing w:after="60"/>
      <w:ind w:left="567" w:hanging="567"/>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D13"/>
    <w:pPr>
      <w:tabs>
        <w:tab w:val="clear" w:pos="567"/>
        <w:tab w:val="center" w:pos="4513"/>
        <w:tab w:val="right" w:pos="9026"/>
      </w:tabs>
    </w:pPr>
  </w:style>
  <w:style w:type="character" w:customStyle="1" w:styleId="HeaderChar">
    <w:name w:val="Header Char"/>
    <w:link w:val="Header"/>
    <w:rsid w:val="00313D13"/>
    <w:rPr>
      <w:rFonts w:ascii="Arial" w:hAnsi="Arial"/>
      <w:sz w:val="24"/>
      <w:szCs w:val="24"/>
      <w:lang w:eastAsia="en-US"/>
    </w:rPr>
  </w:style>
  <w:style w:type="paragraph" w:customStyle="1" w:styleId="PaperTitle">
    <w:name w:val="Paper Title"/>
    <w:basedOn w:val="Normal"/>
    <w:link w:val="PaperTitleChar"/>
    <w:rsid w:val="00313D13"/>
    <w:rPr>
      <w:b/>
      <w:caps/>
      <w:sz w:val="32"/>
    </w:rPr>
  </w:style>
  <w:style w:type="paragraph" w:customStyle="1" w:styleId="Author">
    <w:name w:val="Author"/>
    <w:basedOn w:val="Normal"/>
    <w:rsid w:val="00313D13"/>
    <w:pPr>
      <w:tabs>
        <w:tab w:val="left" w:pos="540"/>
      </w:tabs>
    </w:pPr>
  </w:style>
  <w:style w:type="paragraph" w:customStyle="1" w:styleId="SectionHeader">
    <w:name w:val="Section Header"/>
    <w:next w:val="Normal"/>
    <w:rsid w:val="00313D13"/>
    <w:pPr>
      <w:numPr>
        <w:numId w:val="5"/>
      </w:numPr>
      <w:spacing w:before="240" w:after="240"/>
    </w:pPr>
    <w:rPr>
      <w:rFonts w:ascii="Arial" w:hAnsi="Arial"/>
      <w:b/>
      <w:sz w:val="24"/>
      <w:szCs w:val="24"/>
      <w:lang w:eastAsia="en-US"/>
    </w:rPr>
  </w:style>
  <w:style w:type="paragraph" w:customStyle="1" w:styleId="Figure">
    <w:name w:val="Figure"/>
    <w:next w:val="Normal"/>
    <w:rsid w:val="00313D13"/>
    <w:pPr>
      <w:numPr>
        <w:numId w:val="3"/>
      </w:numPr>
    </w:pPr>
    <w:rPr>
      <w:rFonts w:ascii="Arial" w:hAnsi="Arial"/>
      <w:b/>
      <w:szCs w:val="24"/>
      <w:lang w:eastAsia="en-US"/>
    </w:rPr>
  </w:style>
  <w:style w:type="paragraph" w:styleId="Title">
    <w:name w:val="Title"/>
    <w:basedOn w:val="Normal"/>
    <w:next w:val="Normal"/>
    <w:link w:val="TitleChar"/>
    <w:qFormat/>
    <w:rsid w:val="00722BA4"/>
    <w:pPr>
      <w:spacing w:after="60"/>
      <w:jc w:val="both"/>
      <w:outlineLvl w:val="0"/>
    </w:pPr>
    <w:rPr>
      <w:b/>
      <w:bCs/>
      <w:caps/>
      <w:kern w:val="28"/>
      <w:sz w:val="32"/>
      <w:szCs w:val="32"/>
    </w:rPr>
  </w:style>
  <w:style w:type="character" w:customStyle="1" w:styleId="TitleChar">
    <w:name w:val="Title Char"/>
    <w:link w:val="Title"/>
    <w:rsid w:val="00722BA4"/>
    <w:rPr>
      <w:rFonts w:ascii="Arial" w:eastAsia="Times New Roman" w:hAnsi="Arial" w:cs="Times New Roman"/>
      <w:b/>
      <w:bCs/>
      <w:caps/>
      <w:kern w:val="28"/>
      <w:sz w:val="32"/>
      <w:szCs w:val="32"/>
      <w:lang w:eastAsia="en-US"/>
    </w:rPr>
  </w:style>
  <w:style w:type="character" w:customStyle="1" w:styleId="PaperTitleChar">
    <w:name w:val="Paper Title Char"/>
    <w:link w:val="PaperTitle"/>
    <w:rsid w:val="00313D13"/>
    <w:rPr>
      <w:rFonts w:ascii="Arial" w:hAnsi="Arial"/>
      <w:b/>
      <w:caps/>
      <w:sz w:val="32"/>
      <w:szCs w:val="24"/>
      <w:lang w:eastAsia="en-US"/>
    </w:rPr>
  </w:style>
  <w:style w:type="paragraph" w:styleId="Footer">
    <w:name w:val="footer"/>
    <w:basedOn w:val="Normal"/>
    <w:rsid w:val="000B1E2B"/>
    <w:pPr>
      <w:tabs>
        <w:tab w:val="clear" w:pos="567"/>
        <w:tab w:val="center" w:pos="4320"/>
        <w:tab w:val="right" w:pos="8640"/>
      </w:tabs>
    </w:pPr>
  </w:style>
  <w:style w:type="paragraph" w:styleId="NormalWeb">
    <w:name w:val="Normal (Web)"/>
    <w:basedOn w:val="Normal"/>
    <w:uiPriority w:val="99"/>
    <w:unhideWhenUsed/>
    <w:rsid w:val="000707E1"/>
    <w:pPr>
      <w:tabs>
        <w:tab w:val="clear" w:pos="567"/>
      </w:tabs>
      <w:spacing w:before="100" w:beforeAutospacing="1" w:after="100" w:afterAutospacing="1"/>
    </w:pPr>
    <w:rPr>
      <w:rFonts w:eastAsia="Calibri"/>
      <w:lang w:val="de-DE" w:eastAsia="de-DE"/>
    </w:rPr>
  </w:style>
  <w:style w:type="character" w:styleId="Strong">
    <w:name w:val="Strong"/>
    <w:qFormat/>
    <w:rsid w:val="001D0404"/>
    <w:rPr>
      <w:rFonts w:ascii="Times New Roman" w:hAnsi="Times New Roman"/>
      <w:b/>
      <w:bCs/>
      <w:sz w:val="24"/>
    </w:rPr>
  </w:style>
  <w:style w:type="paragraph" w:styleId="Subtitle">
    <w:name w:val="Subtitle"/>
    <w:aliases w:val="Fig"/>
    <w:basedOn w:val="Normal"/>
    <w:next w:val="Normal"/>
    <w:link w:val="SubtitleChar"/>
    <w:qFormat/>
    <w:rsid w:val="00F65D87"/>
    <w:pPr>
      <w:numPr>
        <w:numId w:val="9"/>
      </w:numPr>
      <w:spacing w:after="60"/>
      <w:ind w:left="720"/>
      <w:jc w:val="center"/>
      <w:outlineLvl w:val="1"/>
    </w:pPr>
    <w:rPr>
      <w:i/>
      <w:sz w:val="20"/>
    </w:rPr>
  </w:style>
  <w:style w:type="character" w:customStyle="1" w:styleId="SubtitleChar">
    <w:name w:val="Subtitle Char"/>
    <w:aliases w:val="Fig Char"/>
    <w:link w:val="Subtitle"/>
    <w:rsid w:val="00F65D87"/>
    <w:rPr>
      <w:rFonts w:ascii="Arial" w:eastAsia="Times New Roman" w:hAnsi="Arial" w:cs="Times New Roman"/>
      <w:i/>
      <w:szCs w:val="24"/>
      <w:lang w:eastAsia="en-US"/>
    </w:rPr>
  </w:style>
  <w:style w:type="character" w:styleId="Emphasis">
    <w:name w:val="Emphasis"/>
    <w:rsid w:val="00F65D87"/>
    <w:rPr>
      <w:i/>
      <w:iCs/>
    </w:rPr>
  </w:style>
  <w:style w:type="character" w:styleId="BookTitle">
    <w:name w:val="Book Title"/>
    <w:uiPriority w:val="33"/>
    <w:rsid w:val="00F65D87"/>
    <w:rPr>
      <w:b/>
      <w:bCs/>
      <w:smallCaps/>
      <w:spacing w:val="5"/>
    </w:rPr>
  </w:style>
  <w:style w:type="paragraph" w:customStyle="1" w:styleId="Tab">
    <w:name w:val="Tab"/>
    <w:basedOn w:val="Normal"/>
    <w:next w:val="Normal"/>
    <w:link w:val="TabChar"/>
    <w:qFormat/>
    <w:rsid w:val="00F65D87"/>
    <w:pPr>
      <w:numPr>
        <w:numId w:val="11"/>
      </w:numPr>
      <w:jc w:val="center"/>
    </w:pPr>
    <w:rPr>
      <w:b/>
      <w:sz w:val="20"/>
    </w:rPr>
  </w:style>
  <w:style w:type="character" w:customStyle="1" w:styleId="Heading1Char">
    <w:name w:val="Heading 1 Char"/>
    <w:link w:val="Heading1"/>
    <w:rsid w:val="00722BA4"/>
    <w:rPr>
      <w:rFonts w:ascii="Arial" w:eastAsia="Times New Roman" w:hAnsi="Arial" w:cs="Times New Roman"/>
      <w:b/>
      <w:bCs/>
      <w:kern w:val="32"/>
      <w:sz w:val="24"/>
      <w:szCs w:val="32"/>
      <w:lang w:eastAsia="en-US"/>
    </w:rPr>
  </w:style>
  <w:style w:type="character" w:customStyle="1" w:styleId="TabChar">
    <w:name w:val="Tab Char"/>
    <w:link w:val="Tab"/>
    <w:rsid w:val="00F65D87"/>
    <w:rPr>
      <w:rFonts w:ascii="Arial" w:hAnsi="Arial"/>
      <w:b/>
      <w:szCs w:val="24"/>
      <w:lang w:eastAsia="en-US"/>
    </w:rPr>
  </w:style>
  <w:style w:type="paragraph" w:styleId="Bibliography">
    <w:name w:val="Bibliography"/>
    <w:basedOn w:val="Normal"/>
    <w:next w:val="Normal"/>
    <w:uiPriority w:val="37"/>
    <w:unhideWhenUsed/>
    <w:rsid w:val="00622AB4"/>
    <w:pPr>
      <w:tabs>
        <w:tab w:val="clear" w:pos="567"/>
        <w:tab w:val="left" w:pos="384"/>
      </w:tabs>
      <w:spacing w:after="0"/>
      <w:ind w:left="384" w:hanging="384"/>
    </w:pPr>
  </w:style>
  <w:style w:type="paragraph" w:styleId="ListParagraph">
    <w:name w:val="List Paragraph"/>
    <w:basedOn w:val="Normal"/>
    <w:uiPriority w:val="34"/>
    <w:qFormat/>
    <w:rsid w:val="00A7490A"/>
    <w:pPr>
      <w:ind w:left="720"/>
      <w:contextualSpacing/>
    </w:pPr>
  </w:style>
  <w:style w:type="character" w:styleId="CommentReference">
    <w:name w:val="annotation reference"/>
    <w:basedOn w:val="DefaultParagraphFont"/>
    <w:rsid w:val="00E9001E"/>
    <w:rPr>
      <w:sz w:val="16"/>
      <w:szCs w:val="16"/>
    </w:rPr>
  </w:style>
  <w:style w:type="paragraph" w:styleId="CommentText">
    <w:name w:val="annotation text"/>
    <w:basedOn w:val="Normal"/>
    <w:link w:val="CommentTextChar"/>
    <w:rsid w:val="00E9001E"/>
    <w:rPr>
      <w:sz w:val="20"/>
      <w:szCs w:val="20"/>
    </w:rPr>
  </w:style>
  <w:style w:type="character" w:customStyle="1" w:styleId="CommentTextChar">
    <w:name w:val="Comment Text Char"/>
    <w:basedOn w:val="DefaultParagraphFont"/>
    <w:link w:val="CommentText"/>
    <w:rsid w:val="00E9001E"/>
    <w:rPr>
      <w:lang w:eastAsia="en-US"/>
    </w:rPr>
  </w:style>
  <w:style w:type="paragraph" w:styleId="CommentSubject">
    <w:name w:val="annotation subject"/>
    <w:basedOn w:val="CommentText"/>
    <w:next w:val="CommentText"/>
    <w:link w:val="CommentSubjectChar"/>
    <w:rsid w:val="00E9001E"/>
    <w:rPr>
      <w:b/>
      <w:bCs/>
    </w:rPr>
  </w:style>
  <w:style w:type="character" w:customStyle="1" w:styleId="CommentSubjectChar">
    <w:name w:val="Comment Subject Char"/>
    <w:basedOn w:val="CommentTextChar"/>
    <w:link w:val="CommentSubject"/>
    <w:rsid w:val="00E9001E"/>
    <w:rPr>
      <w:b/>
      <w:bCs/>
      <w:lang w:eastAsia="en-US"/>
    </w:rPr>
  </w:style>
  <w:style w:type="paragraph" w:styleId="Revision">
    <w:name w:val="Revision"/>
    <w:hidden/>
    <w:uiPriority w:val="99"/>
    <w:semiHidden/>
    <w:rsid w:val="000D0E4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6338">
      <w:bodyDiv w:val="1"/>
      <w:marLeft w:val="0"/>
      <w:marRight w:val="0"/>
      <w:marTop w:val="0"/>
      <w:marBottom w:val="0"/>
      <w:divBdr>
        <w:top w:val="none" w:sz="0" w:space="0" w:color="auto"/>
        <w:left w:val="none" w:sz="0" w:space="0" w:color="auto"/>
        <w:bottom w:val="none" w:sz="0" w:space="0" w:color="auto"/>
        <w:right w:val="none" w:sz="0" w:space="0" w:color="auto"/>
      </w:divBdr>
    </w:div>
    <w:div w:id="252473238">
      <w:bodyDiv w:val="1"/>
      <w:marLeft w:val="0"/>
      <w:marRight w:val="0"/>
      <w:marTop w:val="0"/>
      <w:marBottom w:val="0"/>
      <w:divBdr>
        <w:top w:val="none" w:sz="0" w:space="0" w:color="auto"/>
        <w:left w:val="none" w:sz="0" w:space="0" w:color="auto"/>
        <w:bottom w:val="none" w:sz="0" w:space="0" w:color="auto"/>
        <w:right w:val="none" w:sz="0" w:space="0" w:color="auto"/>
      </w:divBdr>
    </w:div>
    <w:div w:id="596867587">
      <w:bodyDiv w:val="1"/>
      <w:marLeft w:val="0"/>
      <w:marRight w:val="0"/>
      <w:marTop w:val="0"/>
      <w:marBottom w:val="0"/>
      <w:divBdr>
        <w:top w:val="none" w:sz="0" w:space="0" w:color="auto"/>
        <w:left w:val="none" w:sz="0" w:space="0" w:color="auto"/>
        <w:bottom w:val="none" w:sz="0" w:space="0" w:color="auto"/>
        <w:right w:val="none" w:sz="0" w:space="0" w:color="auto"/>
      </w:divBdr>
    </w:div>
    <w:div w:id="674496896">
      <w:bodyDiv w:val="1"/>
      <w:marLeft w:val="0"/>
      <w:marRight w:val="0"/>
      <w:marTop w:val="0"/>
      <w:marBottom w:val="0"/>
      <w:divBdr>
        <w:top w:val="none" w:sz="0" w:space="0" w:color="auto"/>
        <w:left w:val="none" w:sz="0" w:space="0" w:color="auto"/>
        <w:bottom w:val="none" w:sz="0" w:space="0" w:color="auto"/>
        <w:right w:val="none" w:sz="0" w:space="0" w:color="auto"/>
      </w:divBdr>
    </w:div>
    <w:div w:id="83992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Davenport\Downloads\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017B1E43734D4F9CDBB142C3074972" ma:contentTypeVersion="13" ma:contentTypeDescription="Create a new document." ma:contentTypeScope="" ma:versionID="ec6d0379ce20d714a7c2e0aed3eb897e">
  <xsd:schema xmlns:xsd="http://www.w3.org/2001/XMLSchema" xmlns:xs="http://www.w3.org/2001/XMLSchema" xmlns:p="http://schemas.microsoft.com/office/2006/metadata/properties" xmlns:ns2="ca3b45a4-f2ff-417d-aa88-796d2aa6f192" xmlns:ns3="a3932d13-9002-4f12-92fd-f5dbef72770c" targetNamespace="http://schemas.microsoft.com/office/2006/metadata/properties" ma:root="true" ma:fieldsID="1b52b3c0739740b616567e27ad48ab79" ns2:_="" ns3:_="">
    <xsd:import namespace="ca3b45a4-f2ff-417d-aa88-796d2aa6f192"/>
    <xsd:import namespace="a3932d13-9002-4f12-92fd-f5dbef72770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b45a4-f2ff-417d-aa88-796d2aa6f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bc746d9-cbf8-4ec5-9bf9-1cafe5c9033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932d13-9002-4f12-92fd-f5dbef7277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15b7b6d-709d-49aa-b68f-1bc9a50efbb1}" ma:internalName="TaxCatchAll" ma:showField="CatchAllData" ma:web="a3932d13-9002-4f12-92fd-f5dbef7277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9CA22-8028-4D25-BD6B-FDAE2C4A7A5D}">
  <ds:schemaRefs>
    <ds:schemaRef ds:uri="http://schemas.microsoft.com/sharepoint/v3/contenttype/forms"/>
  </ds:schemaRefs>
</ds:datastoreItem>
</file>

<file path=customXml/itemProps2.xml><?xml version="1.0" encoding="utf-8"?>
<ds:datastoreItem xmlns:ds="http://schemas.openxmlformats.org/officeDocument/2006/customXml" ds:itemID="{68FD7A02-F866-4C40-9E27-6C41AE872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b45a4-f2ff-417d-aa88-796d2aa6f192"/>
    <ds:schemaRef ds:uri="a3932d13-9002-4f12-92fd-f5dbef727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C9F5E-6FD1-4657-833A-E6E0599D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paper_template.dotx</Template>
  <TotalTime>910</TotalTime>
  <Pages>4</Pages>
  <Words>1258</Words>
  <Characters>18993</Characters>
  <Application>Microsoft Office Word</Application>
  <DocSecurity>0</DocSecurity>
  <Lines>158</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NWC19 - Paper Template</vt:lpstr>
      <vt:lpstr>TITLE OF PAPER – USE “PAPER TITLE” STYLE</vt:lpstr>
    </vt:vector>
  </TitlesOfParts>
  <Company>nafems</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NWC19 - Paper Template</dc:title>
  <dc:subject/>
  <dc:creator>Jo Davenport</dc:creator>
  <cp:keywords/>
  <cp:lastModifiedBy>Tindall, Michelle</cp:lastModifiedBy>
  <cp:revision>205</cp:revision>
  <dcterms:created xsi:type="dcterms:W3CDTF">2019-09-02T10:37:00Z</dcterms:created>
  <dcterms:modified xsi:type="dcterms:W3CDTF">2024-04-23T16:13:00Z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759de7-3255-46b5-8dfe-736652f9c6c1_Enabled">
    <vt:lpwstr>True</vt:lpwstr>
  </property>
  <property fmtid="{D5CDD505-2E9C-101B-9397-08002B2CF9AE}" pid="3" name="MSIP_Label_22759de7-3255-46b5-8dfe-736652f9c6c1_SiteId">
    <vt:lpwstr>c6ac664b-ae27-4d5d-b4e6-bb5717196fc7</vt:lpwstr>
  </property>
  <property fmtid="{D5CDD505-2E9C-101B-9397-08002B2CF9AE}" pid="4" name="MSIP_Label_22759de7-3255-46b5-8dfe-736652f9c6c1_SetDate">
    <vt:lpwstr>2024-04-15T08:38:23Z</vt:lpwstr>
  </property>
  <property fmtid="{D5CDD505-2E9C-101B-9397-08002B2CF9AE}" pid="5" name="MSIP_Label_22759de7-3255-46b5-8dfe-736652f9c6c1_Name">
    <vt:lpwstr>Official \ Public</vt:lpwstr>
  </property>
  <property fmtid="{D5CDD505-2E9C-101B-9397-08002B2CF9AE}" pid="6" name="MSIP_Label_22759de7-3255-46b5-8dfe-736652f9c6c1_ActionId">
    <vt:lpwstr>33e5a62b-1dd2-4b08-a83d-d7f2789b5b57</vt:lpwstr>
  </property>
  <property fmtid="{D5CDD505-2E9C-101B-9397-08002B2CF9AE}" pid="7" name="MSIP_Label_22759de7-3255-46b5-8dfe-736652f9c6c1_Removed">
    <vt:lpwstr>False</vt:lpwstr>
  </property>
  <property fmtid="{D5CDD505-2E9C-101B-9397-08002B2CF9AE}" pid="8" name="MSIP_Label_22759de7-3255-46b5-8dfe-736652f9c6c1_Parent">
    <vt:lpwstr>0dcb255a-fd3f-4c0f-857e-201fa46304da</vt:lpwstr>
  </property>
  <property fmtid="{D5CDD505-2E9C-101B-9397-08002B2CF9AE}" pid="9" name="MSIP_Label_22759de7-3255-46b5-8dfe-736652f9c6c1_Extended_MSFT_Method">
    <vt:lpwstr>Standard</vt:lpwstr>
  </property>
  <property fmtid="{D5CDD505-2E9C-101B-9397-08002B2CF9AE}" pid="10" name="MSIP_Label_0dcb255a-fd3f-4c0f-857e-201fa46304da_Enabled">
    <vt:lpwstr>True</vt:lpwstr>
  </property>
  <property fmtid="{D5CDD505-2E9C-101B-9397-08002B2CF9AE}" pid="11" name="MSIP_Label_0dcb255a-fd3f-4c0f-857e-201fa46304da_SiteId">
    <vt:lpwstr>c6ac664b-ae27-4d5d-b4e6-bb5717196fc7</vt:lpwstr>
  </property>
  <property fmtid="{D5CDD505-2E9C-101B-9397-08002B2CF9AE}" pid="12" name="MSIP_Label_0dcb255a-fd3f-4c0f-857e-201fa46304da_SetDate">
    <vt:lpwstr>2024-04-15T08:38:23Z</vt:lpwstr>
  </property>
  <property fmtid="{D5CDD505-2E9C-101B-9397-08002B2CF9AE}" pid="13" name="MSIP_Label_0dcb255a-fd3f-4c0f-857e-201fa46304da_Name">
    <vt:lpwstr>Official</vt:lpwstr>
  </property>
  <property fmtid="{D5CDD505-2E9C-101B-9397-08002B2CF9AE}" pid="14" name="MSIP_Label_0dcb255a-fd3f-4c0f-857e-201fa46304da_ActionId">
    <vt:lpwstr>00cc45e5-d87a-4780-b1a7-801e1e502eb7</vt:lpwstr>
  </property>
  <property fmtid="{D5CDD505-2E9C-101B-9397-08002B2CF9AE}" pid="15" name="MSIP_Label_0dcb255a-fd3f-4c0f-857e-201fa46304da_Extended_MSFT_Method">
    <vt:lpwstr>Standard</vt:lpwstr>
  </property>
  <property fmtid="{D5CDD505-2E9C-101B-9397-08002B2CF9AE}" pid="16" name="Sensitivity">
    <vt:lpwstr>Official \ Public Official</vt:lpwstr>
  </property>
  <property fmtid="{D5CDD505-2E9C-101B-9397-08002B2CF9AE}" pid="17" name="ZOTERO_PREF_1">
    <vt:lpwstr>&lt;data data-version="3" zotero-version="6.0.36"&gt;&lt;session id="WldjrKMV"/&gt;&lt;style id="http://www.zotero.org/styles/ieee" locale="en-GB" hasBibliography="1" bibliographyStyleHasBeenSet="1"/&gt;&lt;prefs&gt;&lt;pref name="fieldType" value="Field"/&gt;&lt;/prefs&gt;&lt;/data&gt;</vt:lpwstr>
  </property>
</Properties>
</file>