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BBB93" w14:textId="77777777" w:rsidR="00F65D87" w:rsidRPr="00014044" w:rsidRDefault="00014044" w:rsidP="00014044">
      <w:pPr>
        <w:pStyle w:val="Title"/>
        <w:jc w:val="left"/>
        <w:rPr>
          <w:caps w:val="0"/>
        </w:rPr>
      </w:pPr>
      <w:r w:rsidRPr="00014044">
        <w:rPr>
          <w:caps w:val="0"/>
          <w:lang w:val="en-US"/>
        </w:rPr>
        <w:t xml:space="preserve">From PET Bottle Manufacturing to Pallet Transportation: Virtual Testing for </w:t>
      </w:r>
      <w:r>
        <w:rPr>
          <w:caps w:val="0"/>
          <w:lang w:val="en-US"/>
        </w:rPr>
        <w:t>Sustainability</w:t>
      </w:r>
    </w:p>
    <w:p w14:paraId="0A57C2C2" w14:textId="03BA82E7" w:rsidR="00313D13" w:rsidRDefault="00014044" w:rsidP="00722BA4">
      <w:pPr>
        <w:jc w:val="right"/>
      </w:pPr>
      <w:r>
        <w:br/>
      </w:r>
      <w:r w:rsidR="00267461" w:rsidRPr="00267461">
        <w:t xml:space="preserve">Dr. </w:t>
      </w:r>
      <w:r>
        <w:t>Padmeya P</w:t>
      </w:r>
      <w:r w:rsidR="000707E1" w:rsidRPr="00267461">
        <w:t xml:space="preserve">. </w:t>
      </w:r>
      <w:r>
        <w:t>Indurkar</w:t>
      </w:r>
      <w:r w:rsidR="00722BA4">
        <w:br/>
      </w:r>
      <w:r w:rsidR="000707E1" w:rsidRPr="001D0404">
        <w:rPr>
          <w:i/>
        </w:rPr>
        <w:t>(</w:t>
      </w:r>
      <w:r w:rsidR="00E02E4A">
        <w:t>Dassault Systèmes</w:t>
      </w:r>
      <w:r w:rsidR="00267461" w:rsidRPr="001D0404">
        <w:rPr>
          <w:i/>
        </w:rPr>
        <w:t xml:space="preserve">, </w:t>
      </w:r>
      <w:r>
        <w:rPr>
          <w:i/>
        </w:rPr>
        <w:t>United Kingdom</w:t>
      </w:r>
      <w:r w:rsidR="00722BA4" w:rsidRPr="001D0404">
        <w:rPr>
          <w:i/>
        </w:rPr>
        <w:t>);</w:t>
      </w:r>
    </w:p>
    <w:p w14:paraId="63D74379" w14:textId="5E36D10C" w:rsidR="00F65D87" w:rsidRDefault="00D5123E" w:rsidP="00722BA4">
      <w:pPr>
        <w:jc w:val="right"/>
      </w:pPr>
      <w:r>
        <w:t xml:space="preserve">Dr. </w:t>
      </w:r>
      <w:r w:rsidR="008644FB">
        <w:t>Gary Menary</w:t>
      </w:r>
      <w:r w:rsidR="00014044">
        <w:t xml:space="preserve">, </w:t>
      </w:r>
      <w:r>
        <w:t xml:space="preserve">Dr. </w:t>
      </w:r>
      <w:r w:rsidR="00460EB0">
        <w:t>Ross Blair</w:t>
      </w:r>
      <w:r w:rsidR="00722BA4">
        <w:br/>
      </w:r>
      <w:r w:rsidR="000707E1" w:rsidRPr="001D0404">
        <w:rPr>
          <w:i/>
        </w:rPr>
        <w:t>(</w:t>
      </w:r>
      <w:r w:rsidR="008644FB">
        <w:rPr>
          <w:i/>
        </w:rPr>
        <w:t>Blow Moulding Technologies (BMT)</w:t>
      </w:r>
      <w:r w:rsidR="00267461" w:rsidRPr="001D0404">
        <w:rPr>
          <w:i/>
        </w:rPr>
        <w:t xml:space="preserve">, </w:t>
      </w:r>
      <w:r w:rsidR="008644FB">
        <w:rPr>
          <w:i/>
        </w:rPr>
        <w:t>Northern Ireland</w:t>
      </w:r>
      <w:r w:rsidR="000707E1" w:rsidRPr="001D0404">
        <w:rPr>
          <w:i/>
        </w:rPr>
        <w:t>);</w:t>
      </w:r>
    </w:p>
    <w:p w14:paraId="54445F3C" w14:textId="77777777" w:rsidR="00313D13" w:rsidRPr="001D0404" w:rsidRDefault="001D0404" w:rsidP="00313D13">
      <w:pPr>
        <w:pStyle w:val="Author"/>
        <w:rPr>
          <w:rStyle w:val="Strong"/>
        </w:rPr>
      </w:pPr>
      <w:r w:rsidRPr="001D0404">
        <w:rPr>
          <w:rStyle w:val="Strong"/>
        </w:rPr>
        <w:t>Abstract</w:t>
      </w:r>
    </w:p>
    <w:p w14:paraId="5E065850" w14:textId="4BD441DF" w:rsidR="00014044" w:rsidRPr="00014044" w:rsidRDefault="00014044" w:rsidP="00EB6B6A">
      <w:pPr>
        <w:jc w:val="both"/>
        <w:rPr>
          <w:lang w:val="en-US"/>
        </w:rPr>
      </w:pPr>
      <w:r w:rsidRPr="00014044">
        <w:rPr>
          <w:lang w:val="en-US"/>
        </w:rPr>
        <w:t>The urgent need for sustainability in the food, drink and consumer goods industry has prompted the need for optimized materials engineering, product and packaging development, with a growing emphasis on minimizing environmental footprint with uncompromised</w:t>
      </w:r>
      <w:r w:rsidR="00AD6C0F">
        <w:rPr>
          <w:lang w:val="en-US"/>
        </w:rPr>
        <w:t xml:space="preserve"> product quality.</w:t>
      </w:r>
    </w:p>
    <w:p w14:paraId="3476D4E6" w14:textId="160F33F0" w:rsidR="00014044" w:rsidRPr="00014044" w:rsidRDefault="00014044" w:rsidP="00EB6B6A">
      <w:pPr>
        <w:jc w:val="both"/>
        <w:rPr>
          <w:lang w:val="en-US"/>
        </w:rPr>
      </w:pPr>
      <w:r w:rsidRPr="00014044">
        <w:rPr>
          <w:lang w:val="en-US"/>
        </w:rPr>
        <w:t xml:space="preserve">Through the lens of innovative packaging, this talk showcases </w:t>
      </w:r>
      <w:r w:rsidRPr="00014044">
        <w:rPr>
          <w:b/>
          <w:bCs/>
          <w:lang w:val="en-US"/>
        </w:rPr>
        <w:t>3D</w:t>
      </w:r>
      <w:r w:rsidRPr="00014044">
        <w:rPr>
          <w:lang w:val="en-US"/>
        </w:rPr>
        <w:t xml:space="preserve">EXPERIENCE platform based MODSIM solutions, which integrate our well established modelling, simulation, PLM and digital manufacturing capabilities to enable fully democratized </w:t>
      </w:r>
      <w:r w:rsidR="00AD6C0F">
        <w:rPr>
          <w:lang w:val="en-US"/>
        </w:rPr>
        <w:t>end-to-end product development.</w:t>
      </w:r>
    </w:p>
    <w:p w14:paraId="4DD23B3E" w14:textId="4B267341" w:rsidR="00014044" w:rsidRPr="00014044" w:rsidRDefault="00014044" w:rsidP="00EB6B6A">
      <w:pPr>
        <w:jc w:val="both"/>
        <w:rPr>
          <w:lang w:val="en-US"/>
        </w:rPr>
      </w:pPr>
      <w:r w:rsidRPr="00014044">
        <w:rPr>
          <w:lang w:val="en-US"/>
        </w:rPr>
        <w:t xml:space="preserve">As example, a comprehensive multi-scale virtual twin will be demonstrated starting from a single PET bottle from its blow molding manufacturing process up to a virtual testing of packaging through its pallet transportation. Within the virtual twin, we incorporate requirements stemming from sustainability targets and functional needs gleaned from the entire value chain: bottle manufacturing, production line, transportation, stocking, customer experience, etc. The characteristics of a single bottle are influenced by various factors including materials, shape, and most importantly the </w:t>
      </w:r>
      <w:r w:rsidR="00EB6B6A" w:rsidRPr="00014044">
        <w:rPr>
          <w:lang w:val="en-US"/>
        </w:rPr>
        <w:t xml:space="preserve">manufacturing process </w:t>
      </w:r>
      <w:r w:rsidRPr="00014044">
        <w:rPr>
          <w:lang w:val="en-US"/>
        </w:rPr>
        <w:t>parameters.</w:t>
      </w:r>
    </w:p>
    <w:p w14:paraId="1537A280" w14:textId="77777777" w:rsidR="00014044" w:rsidRPr="00014044" w:rsidRDefault="00014044" w:rsidP="00EB6B6A">
      <w:pPr>
        <w:jc w:val="both"/>
        <w:rPr>
          <w:lang w:val="en-US"/>
        </w:rPr>
      </w:pPr>
      <w:r w:rsidRPr="00014044">
        <w:rPr>
          <w:lang w:val="en-US"/>
        </w:rPr>
        <w:t>From there, we show the simulation of a patterned assembly of shrink wrapped PET bottles on a pallet with stretch wrapping. This pallet is then subjected to transportation stability load cases to mimic the accelerations experienced during transit. Our multi-scale virtual twin enables insight into local failure mechanisms at each scale thereby allowing better manufacturing, packaging and transportation strategies upfront. Furthermore, to enable the democratized usage of this virtual twin, we build a fully automated dashboard with an intuitive GUI allowing packaging engineers to perform these simulations without the need to harness dedicated design or simulation tools.</w:t>
      </w:r>
    </w:p>
    <w:p w14:paraId="1261CE56" w14:textId="7A939976" w:rsidR="00FA0FA3" w:rsidRDefault="00014044" w:rsidP="00EB6B6A">
      <w:pPr>
        <w:jc w:val="both"/>
        <w:rPr>
          <w:lang w:val="en-US"/>
        </w:rPr>
      </w:pPr>
      <w:r w:rsidRPr="00014044">
        <w:rPr>
          <w:lang w:val="en-US"/>
        </w:rPr>
        <w:t xml:space="preserve">Through workflows such as these, at different stages of product development and packaging, this talk advocates for a widespread adoption of MODSIM technology as a new frontier in the consumer goods industry to address the </w:t>
      </w:r>
      <w:r w:rsidRPr="00014044">
        <w:rPr>
          <w:lang w:val="en-US"/>
        </w:rPr>
        <w:lastRenderedPageBreak/>
        <w:t>numerous challenges, ranging from economic efficiency, to a quest for innovative and eco-friendly packaging solutions.</w:t>
      </w:r>
    </w:p>
    <w:p w14:paraId="4D3577CF" w14:textId="7F77A83E" w:rsidR="007A50CA" w:rsidRPr="00722BA4" w:rsidRDefault="00093832" w:rsidP="00722BA4">
      <w:pPr>
        <w:pStyle w:val="Heading1"/>
      </w:pPr>
      <w:r>
        <w:t xml:space="preserve">Virtual </w:t>
      </w:r>
      <w:r w:rsidR="001E4C88">
        <w:t>prototyping: Optimising processing for performance</w:t>
      </w:r>
    </w:p>
    <w:p w14:paraId="6A275520" w14:textId="063F15DE" w:rsidR="002D4B51" w:rsidRDefault="007A6286" w:rsidP="00EB6B6A">
      <w:pPr>
        <w:jc w:val="both"/>
      </w:pPr>
      <w:r>
        <w:t>T</w:t>
      </w:r>
      <w:r w:rsidR="006B35D4" w:rsidRPr="006B35D4">
        <w:t>ransition</w:t>
      </w:r>
      <w:r>
        <w:t xml:space="preserve">ing </w:t>
      </w:r>
      <w:r w:rsidR="006B35D4" w:rsidRPr="006B35D4">
        <w:t xml:space="preserve">from </w:t>
      </w:r>
      <w:r w:rsidR="006B35D4">
        <w:t>fossil-based plastics (e.g., PET)</w:t>
      </w:r>
      <w:r w:rsidR="006B35D4" w:rsidRPr="006B35D4">
        <w:t xml:space="preserve"> to</w:t>
      </w:r>
      <w:r>
        <w:t xml:space="preserve"> </w:t>
      </w:r>
      <w:r w:rsidR="006B35D4" w:rsidRPr="006B35D4">
        <w:t>bio-based alternatives presents challenges</w:t>
      </w:r>
      <w:r>
        <w:t xml:space="preserve"> due to </w:t>
      </w:r>
      <w:r w:rsidR="002D4B51">
        <w:t xml:space="preserve">variable mechanical properties and process incompatibility. BMT, </w:t>
      </w:r>
      <w:r w:rsidR="002D4B51" w:rsidRPr="002D4B51">
        <w:t>pioneers of innovative stretch blow moulding (SBM) technology for sustainable packaging</w:t>
      </w:r>
      <w:r w:rsidR="002D4B51">
        <w:t xml:space="preserve">, have developed a unique ‘characterise-digitise-optimise’ workflow to </w:t>
      </w:r>
      <w:r w:rsidR="002D4B51" w:rsidRPr="002D4B51">
        <w:t xml:space="preserve">overcome these challenges, </w:t>
      </w:r>
      <w:r>
        <w:t xml:space="preserve">accelerating </w:t>
      </w:r>
      <w:r w:rsidR="002D4B51">
        <w:t xml:space="preserve">the adoption of sustainable materials and </w:t>
      </w:r>
      <w:r>
        <w:t>advancing the</w:t>
      </w:r>
      <w:r w:rsidR="002D4B51">
        <w:t xml:space="preserve"> circular economy.</w:t>
      </w:r>
    </w:p>
    <w:p w14:paraId="1E82155C" w14:textId="2E9A1BA3" w:rsidR="009C59D1" w:rsidRDefault="009C59D1" w:rsidP="00EB6B6A">
      <w:pPr>
        <w:jc w:val="both"/>
      </w:pPr>
      <w:r w:rsidRPr="009C59D1">
        <w:t>Initially, rigorous experimental characteri</w:t>
      </w:r>
      <w:r>
        <w:t>s</w:t>
      </w:r>
      <w:r w:rsidRPr="009C59D1">
        <w:t xml:space="preserve">ation, including planar biaxial testing of plaques and freeblow analysis of preforms (Fig. 1a and Fig 1b), provides mechanical insights into the </w:t>
      </w:r>
      <w:r>
        <w:t>polymer resin</w:t>
      </w:r>
      <w:r w:rsidRPr="009C59D1">
        <w:t xml:space="preserve">. This data quantifies the </w:t>
      </w:r>
      <w:r>
        <w:t>resin</w:t>
      </w:r>
      <w:r w:rsidRPr="009C59D1">
        <w:t>’s temperature and strain-rate dependence during SBM, enabling calibration of a constitutive model for finite element (FE) implementation.</w:t>
      </w:r>
    </w:p>
    <w:p w14:paraId="544207E5" w14:textId="27873AA9" w:rsidR="00B97C9F" w:rsidRDefault="003452B0" w:rsidP="00015181">
      <w:pPr>
        <w:jc w:val="center"/>
      </w:pPr>
      <w:r>
        <w:rPr>
          <w:noProof/>
          <w:lang w:eastAsia="en-GB"/>
        </w:rPr>
        <w:drawing>
          <wp:inline distT="0" distB="0" distL="0" distR="0" wp14:anchorId="09E2313A" wp14:editId="3040DE59">
            <wp:extent cx="3256950" cy="1275716"/>
            <wp:effectExtent l="0" t="0" r="635" b="635"/>
            <wp:docPr id="1405042581"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42581" name="Picture 1" descr="A close-up of a machine&#10;&#10;Description automatically generated"/>
                    <pic:cNvPicPr/>
                  </pic:nvPicPr>
                  <pic:blipFill>
                    <a:blip r:embed="rId7"/>
                    <a:stretch>
                      <a:fillRect/>
                    </a:stretch>
                  </pic:blipFill>
                  <pic:spPr>
                    <a:xfrm>
                      <a:off x="0" y="0"/>
                      <a:ext cx="3662565" cy="1434592"/>
                    </a:xfrm>
                    <a:prstGeom prst="rect">
                      <a:avLst/>
                    </a:prstGeom>
                  </pic:spPr>
                </pic:pic>
              </a:graphicData>
            </a:graphic>
          </wp:inline>
        </w:drawing>
      </w:r>
    </w:p>
    <w:p w14:paraId="01CD5D98" w14:textId="49D6C030" w:rsidR="00B97C9F" w:rsidRDefault="00B97C9F" w:rsidP="00B97C9F">
      <w:pPr>
        <w:pStyle w:val="Subtitle"/>
      </w:pPr>
      <w:r>
        <w:t xml:space="preserve">BMT’s </w:t>
      </w:r>
      <w:r w:rsidR="003452B0">
        <w:t>material characterisation</w:t>
      </w:r>
      <w:r>
        <w:t xml:space="preserve"> </w:t>
      </w:r>
      <w:r w:rsidR="009906F3">
        <w:t>techniques used</w:t>
      </w:r>
      <w:r w:rsidR="003452B0">
        <w:t xml:space="preserve"> to provide input data for SBM and performance simulations.</w:t>
      </w:r>
    </w:p>
    <w:p w14:paraId="5416F526" w14:textId="106A0A3E" w:rsidR="00B97C9F" w:rsidRDefault="00957EAD" w:rsidP="008E4608">
      <w:pPr>
        <w:jc w:val="both"/>
      </w:pPr>
      <w:r>
        <w:t xml:space="preserve">BMT </w:t>
      </w:r>
      <w:r w:rsidR="009C59D1">
        <w:t>has</w:t>
      </w:r>
      <w:r>
        <w:t xml:space="preserve"> developed innovative software that automates </w:t>
      </w:r>
      <w:r w:rsidR="00AF210F">
        <w:t>FE simulation</w:t>
      </w:r>
      <w:r w:rsidR="009C59D1">
        <w:t xml:space="preserve"> setup</w:t>
      </w:r>
      <w:r w:rsidR="0039177F">
        <w:t xml:space="preserve">, using the </w:t>
      </w:r>
      <w:r w:rsidR="00DB14C9">
        <w:t xml:space="preserve">calibrated </w:t>
      </w:r>
      <w:r w:rsidR="0039177F">
        <w:t>material model</w:t>
      </w:r>
      <w:r>
        <w:t>. Initially,</w:t>
      </w:r>
      <w:r w:rsidR="00AF210F">
        <w:t xml:space="preserve"> a systematic design of experiments (DoE) </w:t>
      </w:r>
      <w:r w:rsidR="0039177F">
        <w:t>var</w:t>
      </w:r>
      <w:r w:rsidR="009C59D1">
        <w:t xml:space="preserve">ies </w:t>
      </w:r>
      <w:r>
        <w:t>critical</w:t>
      </w:r>
      <w:r w:rsidR="00AF210F">
        <w:t xml:space="preserve"> SBM parameters</w:t>
      </w:r>
      <w:r>
        <w:t xml:space="preserve"> </w:t>
      </w:r>
      <w:r w:rsidR="009C59D1">
        <w:t>to assess their</w:t>
      </w:r>
      <w:r>
        <w:t xml:space="preserve"> </w:t>
      </w:r>
      <w:r w:rsidR="009C59D1">
        <w:t>impact</w:t>
      </w:r>
      <w:r w:rsidR="00AF210F">
        <w:t xml:space="preserve"> </w:t>
      </w:r>
      <w:r>
        <w:t xml:space="preserve">on </w:t>
      </w:r>
      <w:r w:rsidR="009C59D1">
        <w:t xml:space="preserve">bottle </w:t>
      </w:r>
      <w:r w:rsidR="00AF210F">
        <w:t>thickness and modulus distribution</w:t>
      </w:r>
      <w:r>
        <w:t xml:space="preserve">. This software also </w:t>
      </w:r>
      <w:r w:rsidR="009C59D1" w:rsidRPr="009C59D1">
        <w:t>facilitates a streamlined setup of in-service simulations</w:t>
      </w:r>
      <w:r w:rsidR="00AF210F">
        <w:t>, such as top load and squeeze</w:t>
      </w:r>
      <w:r w:rsidR="00EF7C9B">
        <w:t xml:space="preserve"> resistance</w:t>
      </w:r>
      <w:r>
        <w:t xml:space="preserve">, </w:t>
      </w:r>
      <w:r w:rsidR="009C59D1">
        <w:t>linking bottle performance</w:t>
      </w:r>
      <w:r>
        <w:t xml:space="preserve"> directly to the </w:t>
      </w:r>
      <w:r w:rsidR="00EF7C9B">
        <w:t>process recipe</w:t>
      </w:r>
      <w:r w:rsidR="00AF210F">
        <w:t xml:space="preserve"> (Fig. 2).</w:t>
      </w:r>
    </w:p>
    <w:p w14:paraId="57F9994B" w14:textId="540A32BE" w:rsidR="009C126D" w:rsidRDefault="009C126D" w:rsidP="00935DE8">
      <w:pPr>
        <w:jc w:val="center"/>
      </w:pPr>
      <w:r>
        <w:rPr>
          <w:noProof/>
          <w:lang w:eastAsia="en-GB"/>
        </w:rPr>
        <w:drawing>
          <wp:inline distT="0" distB="0" distL="0" distR="0" wp14:anchorId="264985EE" wp14:editId="4775A774">
            <wp:extent cx="4043624" cy="1296982"/>
            <wp:effectExtent l="0" t="0" r="0" b="0"/>
            <wp:docPr id="428692560" name="Picture 1" descr="A diagram of different colors of cyl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92560" name="Picture 1" descr="A diagram of different colors of cylinders&#10;&#10;Description automatically generated"/>
                    <pic:cNvPicPr/>
                  </pic:nvPicPr>
                  <pic:blipFill>
                    <a:blip r:embed="rId8"/>
                    <a:stretch>
                      <a:fillRect/>
                    </a:stretch>
                  </pic:blipFill>
                  <pic:spPr>
                    <a:xfrm>
                      <a:off x="0" y="0"/>
                      <a:ext cx="4182951" cy="1341671"/>
                    </a:xfrm>
                    <a:prstGeom prst="rect">
                      <a:avLst/>
                    </a:prstGeom>
                  </pic:spPr>
                </pic:pic>
              </a:graphicData>
            </a:graphic>
          </wp:inline>
        </w:drawing>
      </w:r>
    </w:p>
    <w:p w14:paraId="2FAC9B87" w14:textId="6EDCB102" w:rsidR="007C31E5" w:rsidRDefault="009C126D" w:rsidP="006823EB">
      <w:pPr>
        <w:pStyle w:val="Subtitle"/>
      </w:pPr>
      <w:r>
        <w:t xml:space="preserve">BMT’s process-to-performance workflow: Thickness and modulus </w:t>
      </w:r>
      <w:r w:rsidR="00F27926">
        <w:t xml:space="preserve">profiles </w:t>
      </w:r>
      <w:r>
        <w:t>from SBM</w:t>
      </w:r>
      <w:r w:rsidR="00F27926">
        <w:t xml:space="preserve"> </w:t>
      </w:r>
      <w:r>
        <w:t>simulation</w:t>
      </w:r>
      <w:r w:rsidR="00F27926">
        <w:t xml:space="preserve">s feed into </w:t>
      </w:r>
      <w:r>
        <w:t xml:space="preserve">performance simulations, </w:t>
      </w:r>
      <w:r w:rsidR="00F27926">
        <w:t xml:space="preserve">e.g., top </w:t>
      </w:r>
      <w:r>
        <w:t xml:space="preserve">load </w:t>
      </w:r>
      <w:r w:rsidR="006823EB">
        <w:t xml:space="preserve">(TL) </w:t>
      </w:r>
      <w:r>
        <w:t>and squeeze</w:t>
      </w:r>
      <w:r w:rsidR="006823EB">
        <w:t xml:space="preserve"> (SQ)</w:t>
      </w:r>
      <w:r>
        <w:t>.</w:t>
      </w:r>
    </w:p>
    <w:p w14:paraId="64EED91E" w14:textId="5DD0AA2C" w:rsidR="007C31E5" w:rsidRDefault="000B6786" w:rsidP="008E4608">
      <w:pPr>
        <w:jc w:val="both"/>
      </w:pPr>
      <w:r>
        <w:lastRenderedPageBreak/>
        <w:t>S</w:t>
      </w:r>
      <w:r w:rsidR="005C5229">
        <w:t xml:space="preserve">urrogate (machine learning) models are </w:t>
      </w:r>
      <w:r w:rsidR="0039177F">
        <w:t>trained using SBM and performance simulation data. Once trained, these efficient</w:t>
      </w:r>
      <w:r w:rsidR="005C5229">
        <w:t xml:space="preserve"> </w:t>
      </w:r>
      <w:r w:rsidR="0039177F">
        <w:t xml:space="preserve">models </w:t>
      </w:r>
      <w:r>
        <w:t>enable</w:t>
      </w:r>
      <w:r w:rsidR="0039177F">
        <w:t xml:space="preserve"> sensitivity analysis and uncertainty quantification. In this study, </w:t>
      </w:r>
      <w:r w:rsidR="00F03D14">
        <w:t>th</w:t>
      </w:r>
      <w:r>
        <w:t>e</w:t>
      </w:r>
      <w:r w:rsidR="00F03D14">
        <w:t xml:space="preserve"> </w:t>
      </w:r>
      <w:r w:rsidR="0039177F">
        <w:t>surrogate model identif</w:t>
      </w:r>
      <w:r w:rsidR="00F03D14">
        <w:t>ied</w:t>
      </w:r>
      <w:r w:rsidR="0039177F">
        <w:t xml:space="preserve"> a robust, optimal recipe </w:t>
      </w:r>
      <w:r>
        <w:t>to</w:t>
      </w:r>
      <w:r w:rsidR="0039177F">
        <w:t xml:space="preserve"> </w:t>
      </w:r>
      <w:r w:rsidR="00F03D14">
        <w:t xml:space="preserve">produce an in-spec bottle, </w:t>
      </w:r>
      <w:r w:rsidR="0039177F">
        <w:t>tolerat</w:t>
      </w:r>
      <w:r>
        <w:t>ing</w:t>
      </w:r>
      <w:r w:rsidR="0039177F">
        <w:t xml:space="preserve"> typical </w:t>
      </w:r>
      <w:r>
        <w:t xml:space="preserve">process </w:t>
      </w:r>
      <w:r w:rsidR="0039177F">
        <w:t>fluctuations (</w:t>
      </w:r>
      <w:r w:rsidR="0039177F" w:rsidRPr="0039177F">
        <w:t>±</w:t>
      </w:r>
      <w:r w:rsidR="00A45217">
        <w:t xml:space="preserve"> </w:t>
      </w:r>
      <w:r w:rsidR="0039177F">
        <w:t>3</w:t>
      </w:r>
      <w:r w:rsidR="0039177F" w:rsidRPr="0039177F">
        <w:t xml:space="preserve"> °</w:t>
      </w:r>
      <w:r w:rsidR="0039177F">
        <w:t>C).</w:t>
      </w:r>
    </w:p>
    <w:p w14:paraId="057F76F5" w14:textId="23B552A8" w:rsidR="002C1CB6" w:rsidRDefault="002C1CB6" w:rsidP="002C1CB6">
      <w:pPr>
        <w:jc w:val="center"/>
      </w:pPr>
      <w:r w:rsidRPr="002C1CB6">
        <w:rPr>
          <w:noProof/>
          <w:lang w:eastAsia="en-GB"/>
        </w:rPr>
        <w:drawing>
          <wp:inline distT="0" distB="0" distL="0" distR="0" wp14:anchorId="7E30B345" wp14:editId="5065DCD1">
            <wp:extent cx="4860290" cy="1565275"/>
            <wp:effectExtent l="0" t="0" r="3810" b="0"/>
            <wp:docPr id="1444699570"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9570" name="Picture 1" descr="A diagram of a model&#10;&#10;Description automatically generated"/>
                    <pic:cNvPicPr/>
                  </pic:nvPicPr>
                  <pic:blipFill>
                    <a:blip r:embed="rId9"/>
                    <a:stretch>
                      <a:fillRect/>
                    </a:stretch>
                  </pic:blipFill>
                  <pic:spPr>
                    <a:xfrm>
                      <a:off x="0" y="0"/>
                      <a:ext cx="4860290" cy="1565275"/>
                    </a:xfrm>
                    <a:prstGeom prst="rect">
                      <a:avLst/>
                    </a:prstGeom>
                  </pic:spPr>
                </pic:pic>
              </a:graphicData>
            </a:graphic>
          </wp:inline>
        </w:drawing>
      </w:r>
    </w:p>
    <w:p w14:paraId="1B103265" w14:textId="2CE572F4" w:rsidR="00093832" w:rsidRPr="008E4608" w:rsidRDefault="002C1CB6" w:rsidP="008E4608">
      <w:pPr>
        <w:pStyle w:val="Subtitle"/>
      </w:pPr>
      <w:r>
        <w:t>BMT’s optimisation workflow: A surrogate model</w:t>
      </w:r>
      <w:r w:rsidR="00F27926">
        <w:t xml:space="preserve"> is trained using SBM and performance simulation data, then used to </w:t>
      </w:r>
      <w:r>
        <w:t>identif</w:t>
      </w:r>
      <w:r w:rsidR="00F27926">
        <w:t>y</w:t>
      </w:r>
      <w:r>
        <w:t xml:space="preserve"> a robust, optimal process recipe.</w:t>
      </w:r>
    </w:p>
    <w:p w14:paraId="3A0C3E39" w14:textId="7DF42A85" w:rsidR="00962299" w:rsidRDefault="00482D75" w:rsidP="00962299">
      <w:pPr>
        <w:pStyle w:val="Heading1"/>
      </w:pPr>
      <w:r>
        <w:t>Virtual testing of pallet transportation</w:t>
      </w:r>
    </w:p>
    <w:p w14:paraId="67435F58" w14:textId="4DD85F12" w:rsidR="000868D2" w:rsidRDefault="00DB5B63" w:rsidP="008E4608">
      <w:pPr>
        <w:jc w:val="both"/>
      </w:pPr>
      <w:r>
        <w:t xml:space="preserve">Having optimized the PET bottle, a crucial requirement to put it to use is the robust design of its packaging and delivery </w:t>
      </w:r>
      <w:r w:rsidR="008E4608">
        <w:t xml:space="preserve">systems </w:t>
      </w:r>
      <w:r>
        <w:t>to the consumer. In this regard, both</w:t>
      </w:r>
      <w:r w:rsidR="000868D2">
        <w:t xml:space="preserve"> its</w:t>
      </w:r>
      <w:r>
        <w:t xml:space="preserve"> primary and secondary packaging need to be virtually tested, under loads while in-transit</w:t>
      </w:r>
      <w:r w:rsidR="008E4608">
        <w:t xml:space="preserve"> in addition to</w:t>
      </w:r>
      <w:r>
        <w:t xml:space="preserve"> consumer experience.</w:t>
      </w:r>
    </w:p>
    <w:p w14:paraId="5043E6B8" w14:textId="02EF657B" w:rsidR="00DB5B63" w:rsidRDefault="00DB5B63" w:rsidP="008E4608">
      <w:pPr>
        <w:jc w:val="both"/>
      </w:pPr>
      <w:r w:rsidRPr="00DB5B63">
        <w:t xml:space="preserve">The </w:t>
      </w:r>
      <w:r w:rsidR="00162082" w:rsidRPr="00014044">
        <w:rPr>
          <w:b/>
          <w:bCs/>
          <w:lang w:val="en-US"/>
        </w:rPr>
        <w:t>3D</w:t>
      </w:r>
      <w:r w:rsidR="00162082" w:rsidRPr="00014044">
        <w:rPr>
          <w:lang w:val="en-US"/>
        </w:rPr>
        <w:t>EXPERIENCE</w:t>
      </w:r>
      <w:r w:rsidRPr="00DB5B63">
        <w:t xml:space="preserve"> platform </w:t>
      </w:r>
      <w:r w:rsidR="000868D2">
        <w:t xml:space="preserve">developed </w:t>
      </w:r>
      <w:r>
        <w:t xml:space="preserve">by </w:t>
      </w:r>
      <w:r w:rsidR="000868D2">
        <w:t>Dassault Systèmes</w:t>
      </w:r>
      <w:r w:rsidR="000868D2" w:rsidRPr="00DB5B63">
        <w:t xml:space="preserve"> </w:t>
      </w:r>
      <w:r w:rsidRPr="00DB5B63">
        <w:t xml:space="preserve">seamlessly integrates the </w:t>
      </w:r>
      <w:r w:rsidR="008936CD" w:rsidRPr="00DB5B63">
        <w:t>modelling</w:t>
      </w:r>
      <w:r w:rsidRPr="00DB5B63">
        <w:t xml:space="preserve"> and simulation processes </w:t>
      </w:r>
      <w:r w:rsidR="000868D2">
        <w:t>in</w:t>
      </w:r>
      <w:r>
        <w:t xml:space="preserve"> </w:t>
      </w:r>
      <w:r w:rsidRPr="00DB5B63">
        <w:t>packaging development through unifying the well-established CATIA® and SIMULIA® solutions widely adopted across industries.</w:t>
      </w:r>
      <w:r w:rsidR="000868D2">
        <w:t xml:space="preserve"> </w:t>
      </w:r>
      <w:r w:rsidR="00AB1299">
        <w:t>Through</w:t>
      </w:r>
      <w:r w:rsidR="000868D2">
        <w:t xml:space="preserve"> the lens of a democratised pallet transportation workflow, </w:t>
      </w:r>
      <w:r w:rsidR="00AB1299">
        <w:t xml:space="preserve">here </w:t>
      </w:r>
      <w:r w:rsidR="000868D2">
        <w:t xml:space="preserve">we show a glimpse of how </w:t>
      </w:r>
      <w:r w:rsidR="003F7235" w:rsidRPr="00014044">
        <w:rPr>
          <w:b/>
          <w:bCs/>
          <w:lang w:val="en-US"/>
        </w:rPr>
        <w:t>3D</w:t>
      </w:r>
      <w:r w:rsidR="003F7235" w:rsidRPr="00014044">
        <w:rPr>
          <w:lang w:val="en-US"/>
        </w:rPr>
        <w:t>EXPERIENCE</w:t>
      </w:r>
      <w:bookmarkStart w:id="0" w:name="_GoBack"/>
      <w:bookmarkEnd w:id="0"/>
      <w:r w:rsidR="000868D2" w:rsidRPr="00DB5B63">
        <w:t xml:space="preserve"> </w:t>
      </w:r>
      <w:r w:rsidR="008E4608">
        <w:t xml:space="preserve">empowered </w:t>
      </w:r>
      <w:r w:rsidR="000868D2" w:rsidRPr="000868D2">
        <w:t xml:space="preserve">accelerated </w:t>
      </w:r>
      <w:r w:rsidR="000868D2">
        <w:t>engineering and</w:t>
      </w:r>
      <w:r w:rsidR="008E4608">
        <w:t xml:space="preserve"> </w:t>
      </w:r>
      <w:r w:rsidR="000868D2" w:rsidRPr="000868D2">
        <w:t xml:space="preserve">virtual discovery of </w:t>
      </w:r>
      <w:r w:rsidR="000868D2">
        <w:t>optimum</w:t>
      </w:r>
      <w:r w:rsidR="000868D2" w:rsidRPr="000868D2">
        <w:t xml:space="preserve"> packaging alternatives</w:t>
      </w:r>
      <w:r w:rsidR="008E4608">
        <w:t xml:space="preserve"> enables an end-to-end virtual twin of a PET bottle with packaging</w:t>
      </w:r>
      <w:r w:rsidR="000868D2">
        <w:t>.</w:t>
      </w:r>
    </w:p>
    <w:p w14:paraId="02BBE0E2" w14:textId="4B232018" w:rsidR="00313D13" w:rsidRDefault="000868D2" w:rsidP="008E4608">
      <w:pPr>
        <w:jc w:val="both"/>
      </w:pPr>
      <w:r>
        <w:t>The</w:t>
      </w:r>
      <w:r w:rsidR="00482D75">
        <w:t xml:space="preserve"> PET bottle </w:t>
      </w:r>
      <w:r>
        <w:t>analysis</w:t>
      </w:r>
      <w:r w:rsidR="00C61DE4">
        <w:t xml:space="preserve"> </w:t>
      </w:r>
      <w:r>
        <w:t>shown in Section 1</w:t>
      </w:r>
      <w:r w:rsidR="00C61DE4">
        <w:t xml:space="preserve"> </w:t>
      </w:r>
      <w:r w:rsidR="008E4608">
        <w:t>predicts</w:t>
      </w:r>
      <w:r w:rsidR="00C61DE4">
        <w:t xml:space="preserve"> accurate cross se</w:t>
      </w:r>
      <w:r>
        <w:t>ction</w:t>
      </w:r>
      <w:r w:rsidR="008E4608">
        <w:t xml:space="preserve"> </w:t>
      </w:r>
      <w:r>
        <w:t>thickness, moduli, and</w:t>
      </w:r>
      <w:r w:rsidR="00C61DE4">
        <w:t xml:space="preserve"> </w:t>
      </w:r>
      <w:r w:rsidR="00482D75">
        <w:t>residual stress</w:t>
      </w:r>
      <w:r w:rsidR="00C61DE4">
        <w:t xml:space="preserve"> </w:t>
      </w:r>
      <w:r w:rsidR="008E4608">
        <w:t xml:space="preserve">distribution </w:t>
      </w:r>
      <w:r w:rsidR="00C61DE4">
        <w:t xml:space="preserve">resulting from </w:t>
      </w:r>
      <w:r w:rsidR="008E4608">
        <w:t xml:space="preserve">the </w:t>
      </w:r>
      <w:r>
        <w:t>SBM</w:t>
      </w:r>
      <w:r w:rsidR="008E4608">
        <w:t xml:space="preserve"> process</w:t>
      </w:r>
      <w:r w:rsidR="00C61DE4">
        <w:t>.</w:t>
      </w:r>
      <w:r w:rsidR="00482D75">
        <w:t xml:space="preserve"> </w:t>
      </w:r>
      <w:r w:rsidR="00C61DE4">
        <w:t>I</w:t>
      </w:r>
      <w:r w:rsidR="00482D75">
        <w:t xml:space="preserve">n this section, we </w:t>
      </w:r>
      <w:r w:rsidR="00C61DE4">
        <w:t xml:space="preserve">use </w:t>
      </w:r>
      <w:r>
        <w:t xml:space="preserve">this </w:t>
      </w:r>
      <w:r w:rsidR="008E4608">
        <w:t>enriched</w:t>
      </w:r>
      <w:r>
        <w:t xml:space="preserve"> representation </w:t>
      </w:r>
      <w:r w:rsidR="008E4608">
        <w:t xml:space="preserve">supplemented with a </w:t>
      </w:r>
      <w:r w:rsidR="008936CD">
        <w:t xml:space="preserve">capped and </w:t>
      </w:r>
      <w:r w:rsidR="00966330">
        <w:t>fluid</w:t>
      </w:r>
      <w:r w:rsidR="008E4608">
        <w:t xml:space="preserve"> </w:t>
      </w:r>
      <w:r w:rsidR="008936CD">
        <w:t xml:space="preserve">filled </w:t>
      </w:r>
      <w:r w:rsidR="00966330">
        <w:t xml:space="preserve">idealization </w:t>
      </w:r>
      <w:r w:rsidR="008936CD">
        <w:t>of</w:t>
      </w:r>
      <w:r w:rsidR="008E4608">
        <w:t xml:space="preserve"> the PET bottle, </w:t>
      </w:r>
      <w:r w:rsidR="008936CD">
        <w:t>to</w:t>
      </w:r>
      <w:r w:rsidR="00C61DE4">
        <w:t xml:space="preserve"> assemble</w:t>
      </w:r>
      <w:r w:rsidR="00482D75">
        <w:t xml:space="preserve"> a multi-scale </w:t>
      </w:r>
      <w:r w:rsidR="00C61DE4">
        <w:t>model</w:t>
      </w:r>
      <w:r w:rsidR="00482D75">
        <w:t xml:space="preserve"> </w:t>
      </w:r>
      <w:r w:rsidR="00C61DE4">
        <w:t xml:space="preserve">of </w:t>
      </w:r>
      <w:r w:rsidR="00482D75">
        <w:t xml:space="preserve">pallet </w:t>
      </w:r>
      <w:r>
        <w:t xml:space="preserve">transportation </w:t>
      </w:r>
      <w:r w:rsidR="008936CD">
        <w:t>required for</w:t>
      </w:r>
      <w:r>
        <w:t xml:space="preserve"> evaluat</w:t>
      </w:r>
      <w:r w:rsidR="008936CD">
        <w:t>ion of</w:t>
      </w:r>
      <w:r w:rsidR="00482D75">
        <w:t xml:space="preserve"> </w:t>
      </w:r>
      <w:r w:rsidR="008E4608">
        <w:t>loads experienced</w:t>
      </w:r>
      <w:r w:rsidR="00482D75">
        <w:t xml:space="preserve"> during transit.</w:t>
      </w:r>
    </w:p>
    <w:p w14:paraId="7CAEFF36" w14:textId="77777777" w:rsidR="00482D75" w:rsidRDefault="00482D75" w:rsidP="00313D13">
      <w:r>
        <w:rPr>
          <w:noProof/>
          <w:lang w:eastAsia="en-GB"/>
        </w:rPr>
        <w:lastRenderedPageBreak/>
        <w:drawing>
          <wp:inline distT="0" distB="0" distL="0" distR="0" wp14:anchorId="04992F6C" wp14:editId="3BE5FB33">
            <wp:extent cx="5348173" cy="1876926"/>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lar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4934" cy="1903865"/>
                    </a:xfrm>
                    <a:prstGeom prst="rect">
                      <a:avLst/>
                    </a:prstGeom>
                  </pic:spPr>
                </pic:pic>
              </a:graphicData>
            </a:graphic>
          </wp:inline>
        </w:drawing>
      </w:r>
    </w:p>
    <w:p w14:paraId="6081B4E7" w14:textId="0CD03DAE" w:rsidR="00482D75" w:rsidRDefault="0004206F" w:rsidP="00AB1299">
      <w:pPr>
        <w:pStyle w:val="Subtitle"/>
        <w:jc w:val="left"/>
      </w:pPr>
      <w:r>
        <w:t xml:space="preserve">(a) </w:t>
      </w:r>
      <w:r w:rsidR="00482D75">
        <w:t>Multi-scale virtual twi</w:t>
      </w:r>
      <w:r w:rsidR="008644FB">
        <w:t>n of pallet transportation</w:t>
      </w:r>
      <w:r w:rsidR="00AB1299">
        <w:t>.</w:t>
      </w:r>
      <w:r>
        <w:t xml:space="preserve"> (b)</w:t>
      </w:r>
      <w:r w:rsidR="008644FB">
        <w:t xml:space="preserve"> </w:t>
      </w:r>
      <w:r w:rsidR="00AB1299">
        <w:t>A</w:t>
      </w:r>
      <w:r>
        <w:t xml:space="preserve"> </w:t>
      </w:r>
      <w:r w:rsidR="008644FB">
        <w:t>c</w:t>
      </w:r>
      <w:r>
        <w:t xml:space="preserve">ustomizable </w:t>
      </w:r>
      <w:r w:rsidR="008644FB">
        <w:t>GUI for</w:t>
      </w:r>
      <w:r>
        <w:t xml:space="preserve"> to perform</w:t>
      </w:r>
      <w:r w:rsidR="008644FB">
        <w:t xml:space="preserve"> democratised simulations </w:t>
      </w:r>
      <w:r>
        <w:t>for this</w:t>
      </w:r>
      <w:r w:rsidR="008644FB">
        <w:t xml:space="preserve"> pallet transportation assembly</w:t>
      </w:r>
      <w:r>
        <w:t xml:space="preserve"> to evaluate packaging during transit testing</w:t>
      </w:r>
    </w:p>
    <w:p w14:paraId="6B05DD41" w14:textId="1A12DB4C" w:rsidR="00EE3F05" w:rsidRDefault="00C61DE4" w:rsidP="00263BCF">
      <w:pPr>
        <w:jc w:val="both"/>
      </w:pPr>
      <w:r>
        <w:t>Fig</w:t>
      </w:r>
      <w:r w:rsidR="00B07BF0">
        <w:t>.</w:t>
      </w:r>
      <w:r>
        <w:t xml:space="preserve"> </w:t>
      </w:r>
      <w:r w:rsidR="000F071E">
        <w:t>4a</w:t>
      </w:r>
      <w:r>
        <w:t xml:space="preserve"> shows the multi-scale virtual twin from a traded unit comprising of 6</w:t>
      </w:r>
      <w:r w:rsidR="00DC5152">
        <w:t xml:space="preserve"> PET</w:t>
      </w:r>
      <w:r>
        <w:t xml:space="preserve"> bottles. </w:t>
      </w:r>
      <w:r w:rsidR="000868D2">
        <w:t>T</w:t>
      </w:r>
      <w:r>
        <w:t xml:space="preserve">his traded unit </w:t>
      </w:r>
      <w:r w:rsidR="000868D2">
        <w:t xml:space="preserve">is first shrink wrapped and </w:t>
      </w:r>
      <w:r>
        <w:t xml:space="preserve">then patterned on a pallet. Following this, </w:t>
      </w:r>
      <w:r w:rsidR="000868D2">
        <w:t xml:space="preserve">a </w:t>
      </w:r>
      <w:r w:rsidR="00AE603B">
        <w:t xml:space="preserve">tensioned </w:t>
      </w:r>
      <w:r>
        <w:t xml:space="preserve">stretch wrapping is virtually </w:t>
      </w:r>
      <w:r w:rsidR="000868D2">
        <w:t>applied</w:t>
      </w:r>
      <w:r>
        <w:t xml:space="preserve"> to impart the assembled traded units a structural stability.</w:t>
      </w:r>
      <w:r w:rsidR="00EE3F05">
        <w:t xml:space="preserve"> </w:t>
      </w:r>
      <w:r w:rsidR="00DC5152">
        <w:t>Behavio</w:t>
      </w:r>
      <w:r w:rsidR="00263BCF">
        <w:t>u</w:t>
      </w:r>
      <w:r w:rsidR="00DC5152">
        <w:t>r of this stretch wrap is a critical aspect of this workflow; b</w:t>
      </w:r>
      <w:r w:rsidR="00BE726D">
        <w:t xml:space="preserve">oth the width of the stretch wrap and the number of turns as a function of pallet height are specified. </w:t>
      </w:r>
      <w:r w:rsidR="00EE3F05">
        <w:t xml:space="preserve">The entire assembly can now </w:t>
      </w:r>
      <w:r w:rsidR="00AE603B">
        <w:t>be</w:t>
      </w:r>
      <w:r w:rsidR="00EE3F05">
        <w:t xml:space="preserve"> </w:t>
      </w:r>
      <w:r w:rsidR="001E632D">
        <w:t>subject</w:t>
      </w:r>
      <w:r w:rsidR="00AE603B">
        <w:t>ed</w:t>
      </w:r>
      <w:r w:rsidR="000868D2">
        <w:t xml:space="preserve"> to various </w:t>
      </w:r>
      <w:r w:rsidR="00EE3F05">
        <w:t>loading conditions</w:t>
      </w:r>
      <w:r w:rsidR="00BE726D">
        <w:t xml:space="preserve"> as documented in</w:t>
      </w:r>
      <w:r w:rsidR="00AB1299">
        <w:t xml:space="preserve"> the</w:t>
      </w:r>
      <w:r w:rsidR="00BE726D">
        <w:t xml:space="preserve"> ISTA 3E standard. These include</w:t>
      </w:r>
      <w:r w:rsidR="00EE3F05">
        <w:t xml:space="preserve"> </w:t>
      </w:r>
      <w:r w:rsidR="00460EB0">
        <w:t xml:space="preserve">inclined impact deceleration, rotational edge drop, compression and random vibration testing among others. </w:t>
      </w:r>
      <w:r w:rsidR="00EE3F05">
        <w:t>Accounting for a comprehensive material model of PET</w:t>
      </w:r>
      <w:r w:rsidR="00460EB0">
        <w:t xml:space="preserve"> as shown in Section 1</w:t>
      </w:r>
      <w:r w:rsidR="00EE3F05">
        <w:t>, this approach can be used to predict maximum stresses, and plastic strains as well as damage accrual</w:t>
      </w:r>
      <w:r w:rsidR="00DC5152">
        <w:t xml:space="preserve"> in the stretch wrap and the PET bottles including the</w:t>
      </w:r>
      <w:r w:rsidR="00EE3F05">
        <w:t xml:space="preserve"> relative displacements </w:t>
      </w:r>
      <w:r w:rsidR="00DC5152">
        <w:t>of</w:t>
      </w:r>
      <w:r w:rsidR="00460EB0">
        <w:t xml:space="preserve"> the</w:t>
      </w:r>
      <w:r w:rsidR="002D7778">
        <w:t xml:space="preserve"> overall </w:t>
      </w:r>
      <w:r w:rsidR="00460EB0">
        <w:t>pallet</w:t>
      </w:r>
      <w:r w:rsidR="00EE3F05">
        <w:t>. This is elucidated in Fig</w:t>
      </w:r>
      <w:r w:rsidR="00B07BF0">
        <w:t>.</w:t>
      </w:r>
      <w:r w:rsidR="00EE3F05">
        <w:t xml:space="preserve"> </w:t>
      </w:r>
      <w:r w:rsidR="00DC5152">
        <w:t>4</w:t>
      </w:r>
      <w:r w:rsidR="00AB1299">
        <w:t>a</w:t>
      </w:r>
      <w:r w:rsidR="00DC5152">
        <w:t xml:space="preserve">, </w:t>
      </w:r>
      <w:r w:rsidR="00EE3F05">
        <w:t xml:space="preserve">where </w:t>
      </w:r>
      <w:r w:rsidR="00DC5152">
        <w:t xml:space="preserve">the </w:t>
      </w:r>
      <w:r w:rsidR="00EE3F05">
        <w:t>stresses on the surface of a bottle are shown, with critical regions appearing red.</w:t>
      </w:r>
    </w:p>
    <w:p w14:paraId="6F57253E" w14:textId="6CAB51EC" w:rsidR="005C1F11" w:rsidRDefault="003D109A" w:rsidP="00AB1299">
      <w:pPr>
        <w:jc w:val="both"/>
      </w:pPr>
      <w:r>
        <w:t xml:space="preserve">To </w:t>
      </w:r>
      <w:r w:rsidR="005C1F11">
        <w:t xml:space="preserve">enable </w:t>
      </w:r>
      <w:r w:rsidR="00B07BF0">
        <w:t>a wider</w:t>
      </w:r>
      <w:r w:rsidR="005C1F11">
        <w:t xml:space="preserve"> deployment</w:t>
      </w:r>
      <w:r>
        <w:t xml:space="preserve"> of this workflow,</w:t>
      </w:r>
      <w:r w:rsidR="00EE3F05">
        <w:t xml:space="preserve"> </w:t>
      </w:r>
      <w:r>
        <w:t xml:space="preserve">we </w:t>
      </w:r>
      <w:r w:rsidR="00EE3F05">
        <w:t>have fully par</w:t>
      </w:r>
      <w:r w:rsidR="00973EDC">
        <w:t>a</w:t>
      </w:r>
      <w:r w:rsidR="00EE3F05">
        <w:t>metri</w:t>
      </w:r>
      <w:r w:rsidR="00F37751">
        <w:t>z</w:t>
      </w:r>
      <w:r w:rsidR="00EE3F05">
        <w:t xml:space="preserve">ed and </w:t>
      </w:r>
      <w:r w:rsidR="005D0406">
        <w:t xml:space="preserve">automated this </w:t>
      </w:r>
      <w:r>
        <w:t xml:space="preserve">simulation </w:t>
      </w:r>
      <w:r w:rsidR="005D0406">
        <w:t xml:space="preserve">process. The key parameters here include the number of bottles in a traded unit, the number of traded units in a row, the number of assembled rows in a pallet as well as width </w:t>
      </w:r>
      <w:r w:rsidR="001A7B6D">
        <w:t xml:space="preserve">and number of turns </w:t>
      </w:r>
      <w:r w:rsidR="005D0406">
        <w:t>of</w:t>
      </w:r>
      <w:r w:rsidR="001A7B6D">
        <w:t xml:space="preserve"> the</w:t>
      </w:r>
      <w:r w:rsidR="005D0406">
        <w:t xml:space="preserve"> shrink wrap</w:t>
      </w:r>
      <w:r w:rsidR="001A7B6D">
        <w:t xml:space="preserve"> at different heights</w:t>
      </w:r>
      <w:r w:rsidR="005D0406">
        <w:t xml:space="preserve">. Using this fully parametrized model, we create a customized </w:t>
      </w:r>
      <w:r w:rsidR="005C1F11">
        <w:t xml:space="preserve">user interface with an intuitive </w:t>
      </w:r>
      <w:r w:rsidR="005D0406">
        <w:t>GUI (cf. Fig</w:t>
      </w:r>
      <w:r w:rsidR="00A31ED2">
        <w:t>.</w:t>
      </w:r>
      <w:r w:rsidR="005D0406">
        <w:t xml:space="preserve"> </w:t>
      </w:r>
      <w:r w:rsidR="00A93F6F">
        <w:t>4b</w:t>
      </w:r>
      <w:r w:rsidR="005D0406">
        <w:t xml:space="preserve">), where these parameters can be </w:t>
      </w:r>
      <w:r w:rsidR="005C1F11">
        <w:t>toggled</w:t>
      </w:r>
      <w:r w:rsidR="005D0406">
        <w:t xml:space="preserve">, </w:t>
      </w:r>
      <w:r w:rsidR="005C1F11">
        <w:t>a representative</w:t>
      </w:r>
      <w:r w:rsidR="005D0406">
        <w:t xml:space="preserve"> model is instantiated and simulation results </w:t>
      </w:r>
      <w:r w:rsidR="005C1F11">
        <w:t>are</w:t>
      </w:r>
      <w:r w:rsidR="005D0406">
        <w:t xml:space="preserve"> generated </w:t>
      </w:r>
      <w:r w:rsidR="009D1FB1">
        <w:t>manifesting</w:t>
      </w:r>
      <w:r w:rsidR="005D0406">
        <w:t xml:space="preserve"> an automated end-to-end democratized</w:t>
      </w:r>
      <w:r w:rsidR="005C1F11">
        <w:t xml:space="preserve"> approach</w:t>
      </w:r>
      <w:r w:rsidR="005D0406">
        <w:t xml:space="preserve">. Having access to this GUI, a designer, </w:t>
      </w:r>
      <w:r w:rsidR="005C1F11">
        <w:t xml:space="preserve">or a </w:t>
      </w:r>
      <w:r w:rsidR="005D0406">
        <w:t xml:space="preserve">packaging engineer without much simulation know-how can still utilize </w:t>
      </w:r>
      <w:r w:rsidR="00F31B7E">
        <w:t>this GUI</w:t>
      </w:r>
      <w:r w:rsidR="00E124CB">
        <w:t xml:space="preserve"> to asse</w:t>
      </w:r>
      <w:r w:rsidR="00F31B7E">
        <w:t xml:space="preserve">ss packaging quality under </w:t>
      </w:r>
      <w:r w:rsidR="00E124CB">
        <w:t>transit testing</w:t>
      </w:r>
      <w:r w:rsidR="00F31B7E">
        <w:t xml:space="preserve"> based on accurate simulation</w:t>
      </w:r>
      <w:r w:rsidR="00E124CB">
        <w:t>.</w:t>
      </w:r>
    </w:p>
    <w:p w14:paraId="45E56D3E" w14:textId="64CF1725" w:rsidR="00482D75" w:rsidRDefault="007C4690" w:rsidP="00AB1299">
      <w:pPr>
        <w:jc w:val="both"/>
      </w:pPr>
      <w:r>
        <w:t xml:space="preserve">This </w:t>
      </w:r>
      <w:r w:rsidR="00A31ED2" w:rsidRPr="00014044">
        <w:rPr>
          <w:b/>
          <w:bCs/>
          <w:lang w:val="en-US"/>
        </w:rPr>
        <w:t>3D</w:t>
      </w:r>
      <w:r w:rsidR="00A31ED2" w:rsidRPr="00014044">
        <w:rPr>
          <w:lang w:val="en-US"/>
        </w:rPr>
        <w:t>EXPERIENCE</w:t>
      </w:r>
      <w:r w:rsidR="008D1897" w:rsidRPr="00DB5B63">
        <w:t xml:space="preserve"> </w:t>
      </w:r>
      <w:r w:rsidR="008D1897">
        <w:t>empowered</w:t>
      </w:r>
      <w:r w:rsidR="005C1F11">
        <w:rPr>
          <w:lang w:val="en-US"/>
        </w:rPr>
        <w:t xml:space="preserve"> </w:t>
      </w:r>
      <w:r w:rsidR="00164A29">
        <w:rPr>
          <w:lang w:val="en-US"/>
        </w:rPr>
        <w:t xml:space="preserve">democratized </w:t>
      </w:r>
      <w:r w:rsidR="00EB6B6A" w:rsidRPr="00014044">
        <w:rPr>
          <w:lang w:val="en-US"/>
        </w:rPr>
        <w:t xml:space="preserve">multi-scale virtual twin </w:t>
      </w:r>
      <w:r w:rsidR="008D1897">
        <w:rPr>
          <w:lang w:val="en-US"/>
        </w:rPr>
        <w:t xml:space="preserve">methodology </w:t>
      </w:r>
      <w:r w:rsidR="00EB6B6A" w:rsidRPr="00014044">
        <w:rPr>
          <w:lang w:val="en-US"/>
        </w:rPr>
        <w:t xml:space="preserve">enables </w:t>
      </w:r>
      <w:r w:rsidR="003738EE">
        <w:rPr>
          <w:lang w:val="en-US"/>
        </w:rPr>
        <w:t>deeper</w:t>
      </w:r>
      <w:r w:rsidR="005C1F11">
        <w:rPr>
          <w:lang w:val="en-US"/>
        </w:rPr>
        <w:t xml:space="preserve"> </w:t>
      </w:r>
      <w:r w:rsidR="00EB6B6A" w:rsidRPr="00014044">
        <w:rPr>
          <w:lang w:val="en-US"/>
        </w:rPr>
        <w:t>insight into</w:t>
      </w:r>
      <w:r w:rsidR="005C1F11">
        <w:rPr>
          <w:lang w:val="en-US"/>
        </w:rPr>
        <w:t xml:space="preserve"> performance and</w:t>
      </w:r>
      <w:r w:rsidR="00EB6B6A" w:rsidRPr="00014044">
        <w:rPr>
          <w:lang w:val="en-US"/>
        </w:rPr>
        <w:t xml:space="preserve"> failure m</w:t>
      </w:r>
      <w:r w:rsidR="003738EE">
        <w:rPr>
          <w:lang w:val="en-US"/>
        </w:rPr>
        <w:t>odes</w:t>
      </w:r>
      <w:r w:rsidR="00EB6B6A" w:rsidRPr="00014044">
        <w:rPr>
          <w:lang w:val="en-US"/>
        </w:rPr>
        <w:t xml:space="preserve"> </w:t>
      </w:r>
      <w:r w:rsidR="005C1F11">
        <w:rPr>
          <w:lang w:val="en-US"/>
        </w:rPr>
        <w:t xml:space="preserve">in a PET bottle packaged assembly </w:t>
      </w:r>
      <w:r w:rsidR="00EB6B6A" w:rsidRPr="00014044">
        <w:rPr>
          <w:lang w:val="en-US"/>
        </w:rPr>
        <w:t xml:space="preserve">at each scale thereby allowing </w:t>
      </w:r>
      <w:r w:rsidR="008D1897">
        <w:rPr>
          <w:lang w:val="en-US"/>
        </w:rPr>
        <w:t xml:space="preserve">rapid discovery of </w:t>
      </w:r>
      <w:r w:rsidR="00172EE7">
        <w:rPr>
          <w:lang w:val="en-US"/>
        </w:rPr>
        <w:t xml:space="preserve">enhanced </w:t>
      </w:r>
      <w:r w:rsidR="00EB6B6A" w:rsidRPr="00014044">
        <w:rPr>
          <w:lang w:val="en-US"/>
        </w:rPr>
        <w:t>manufacturing, packaging and transportation strategies upfront.</w:t>
      </w:r>
    </w:p>
    <w:sectPr w:rsidR="00482D75" w:rsidSect="009B583A">
      <w:pgSz w:w="11906" w:h="16838" w:code="9"/>
      <w:pgMar w:top="2098" w:right="2126" w:bottom="2098" w:left="21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26A7D" w14:textId="77777777" w:rsidR="005C1A14" w:rsidRDefault="005C1A14">
      <w:r>
        <w:separator/>
      </w:r>
    </w:p>
  </w:endnote>
  <w:endnote w:type="continuationSeparator" w:id="0">
    <w:p w14:paraId="1347B89A" w14:textId="77777777" w:rsidR="005C1A14" w:rsidRDefault="005C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39A20" w14:textId="77777777" w:rsidR="005C1A14" w:rsidRDefault="005C1A14">
      <w:r>
        <w:separator/>
      </w:r>
    </w:p>
  </w:footnote>
  <w:footnote w:type="continuationSeparator" w:id="0">
    <w:p w14:paraId="7E293F84" w14:textId="77777777" w:rsidR="005C1A14" w:rsidRDefault="005C1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79693D"/>
    <w:multiLevelType w:val="multilevel"/>
    <w:tmpl w:val="5CB40000"/>
    <w:lvl w:ilvl="0">
      <w:start w:val="1"/>
      <w:numFmt w:val="decimal"/>
      <w:pStyle w:val="Heading1"/>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551B47"/>
    <w:multiLevelType w:val="hybridMultilevel"/>
    <w:tmpl w:val="E330231A"/>
    <w:lvl w:ilvl="0" w:tplc="52C25448">
      <w:start w:val="1"/>
      <w:numFmt w:val="decimal"/>
      <w:pStyle w:val="Subtitle"/>
      <w:lvlText w:val="Figure %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3425D2"/>
    <w:multiLevelType w:val="hybridMultilevel"/>
    <w:tmpl w:val="5F2A3412"/>
    <w:lvl w:ilvl="0" w:tplc="A320B02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
  </w:num>
  <w:num w:numId="4">
    <w:abstractNumId w:val="1"/>
  </w:num>
  <w:num w:numId="5">
    <w:abstractNumId w:val="0"/>
  </w:num>
  <w:num w:numId="6">
    <w:abstractNumId w:val="9"/>
  </w:num>
  <w:num w:numId="7">
    <w:abstractNumId w:val="5"/>
  </w:num>
  <w:num w:numId="8">
    <w:abstractNumId w:val="4"/>
  </w:num>
  <w:num w:numId="9">
    <w:abstractNumId w:val="8"/>
  </w:num>
  <w:num w:numId="10">
    <w:abstractNumId w:val="11"/>
  </w:num>
  <w:num w:numId="11">
    <w:abstractNumId w:val="7"/>
  </w:num>
  <w:num w:numId="12">
    <w:abstractNumId w:val="6"/>
  </w:num>
  <w:num w:numId="13">
    <w:abstractNumId w:val="8"/>
    <w:lvlOverride w:ilvl="0">
      <w:startOverride w:val="1"/>
    </w:lvlOverride>
  </w:num>
  <w:num w:numId="14">
    <w:abstractNumId w:val="8"/>
    <w:lvlOverride w:ilvl="0">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14044"/>
    <w:rsid w:val="00015181"/>
    <w:rsid w:val="00025650"/>
    <w:rsid w:val="0004206F"/>
    <w:rsid w:val="000707E1"/>
    <w:rsid w:val="00080A67"/>
    <w:rsid w:val="000868D2"/>
    <w:rsid w:val="00093832"/>
    <w:rsid w:val="000B1E2B"/>
    <w:rsid w:val="000B6786"/>
    <w:rsid w:val="000F071E"/>
    <w:rsid w:val="001018B2"/>
    <w:rsid w:val="00131620"/>
    <w:rsid w:val="001328CA"/>
    <w:rsid w:val="00160767"/>
    <w:rsid w:val="00162082"/>
    <w:rsid w:val="00164A29"/>
    <w:rsid w:val="00172EE7"/>
    <w:rsid w:val="00176372"/>
    <w:rsid w:val="00183F74"/>
    <w:rsid w:val="0019351A"/>
    <w:rsid w:val="00196F9C"/>
    <w:rsid w:val="001A4A05"/>
    <w:rsid w:val="001A5CEE"/>
    <w:rsid w:val="001A7B6D"/>
    <w:rsid w:val="001C06B6"/>
    <w:rsid w:val="001D0404"/>
    <w:rsid w:val="001E4C88"/>
    <w:rsid w:val="001E632D"/>
    <w:rsid w:val="002158D2"/>
    <w:rsid w:val="00222560"/>
    <w:rsid w:val="00232E3B"/>
    <w:rsid w:val="00263BCF"/>
    <w:rsid w:val="00267461"/>
    <w:rsid w:val="00287CCB"/>
    <w:rsid w:val="002947F3"/>
    <w:rsid w:val="002B0A9C"/>
    <w:rsid w:val="002C1CB6"/>
    <w:rsid w:val="002D4B51"/>
    <w:rsid w:val="002D7778"/>
    <w:rsid w:val="002E1E90"/>
    <w:rsid w:val="002F7078"/>
    <w:rsid w:val="00313D13"/>
    <w:rsid w:val="00316979"/>
    <w:rsid w:val="00324533"/>
    <w:rsid w:val="00340E6E"/>
    <w:rsid w:val="00343013"/>
    <w:rsid w:val="003452B0"/>
    <w:rsid w:val="00364F50"/>
    <w:rsid w:val="003738EE"/>
    <w:rsid w:val="00377A3F"/>
    <w:rsid w:val="0039177F"/>
    <w:rsid w:val="003D109A"/>
    <w:rsid w:val="003D49B4"/>
    <w:rsid w:val="003F7235"/>
    <w:rsid w:val="0040712F"/>
    <w:rsid w:val="00407B2E"/>
    <w:rsid w:val="00426F41"/>
    <w:rsid w:val="00460EB0"/>
    <w:rsid w:val="00466A42"/>
    <w:rsid w:val="00467644"/>
    <w:rsid w:val="00482D75"/>
    <w:rsid w:val="00520BE1"/>
    <w:rsid w:val="0055137A"/>
    <w:rsid w:val="005C1A14"/>
    <w:rsid w:val="005C1F11"/>
    <w:rsid w:val="005C5229"/>
    <w:rsid w:val="005D0406"/>
    <w:rsid w:val="005D132B"/>
    <w:rsid w:val="00602672"/>
    <w:rsid w:val="006310D2"/>
    <w:rsid w:val="00634063"/>
    <w:rsid w:val="00665A77"/>
    <w:rsid w:val="006823EB"/>
    <w:rsid w:val="00683C6B"/>
    <w:rsid w:val="00690655"/>
    <w:rsid w:val="0069494B"/>
    <w:rsid w:val="006B1D81"/>
    <w:rsid w:val="006B35D4"/>
    <w:rsid w:val="006C59EA"/>
    <w:rsid w:val="006E6933"/>
    <w:rsid w:val="007065BF"/>
    <w:rsid w:val="00722BA4"/>
    <w:rsid w:val="0075591D"/>
    <w:rsid w:val="0077575D"/>
    <w:rsid w:val="00777FE4"/>
    <w:rsid w:val="007A50CA"/>
    <w:rsid w:val="007A60EF"/>
    <w:rsid w:val="007A6286"/>
    <w:rsid w:val="007B7792"/>
    <w:rsid w:val="007C0A8B"/>
    <w:rsid w:val="007C31E5"/>
    <w:rsid w:val="007C4690"/>
    <w:rsid w:val="007C553F"/>
    <w:rsid w:val="0083266D"/>
    <w:rsid w:val="00834238"/>
    <w:rsid w:val="00841B9F"/>
    <w:rsid w:val="00845373"/>
    <w:rsid w:val="008644FB"/>
    <w:rsid w:val="00883316"/>
    <w:rsid w:val="008936CD"/>
    <w:rsid w:val="008C7C9B"/>
    <w:rsid w:val="008D1897"/>
    <w:rsid w:val="008D7DB3"/>
    <w:rsid w:val="008E4608"/>
    <w:rsid w:val="008F448B"/>
    <w:rsid w:val="0090691D"/>
    <w:rsid w:val="00932DF0"/>
    <w:rsid w:val="00935DE8"/>
    <w:rsid w:val="0095210F"/>
    <w:rsid w:val="00957EAD"/>
    <w:rsid w:val="00962299"/>
    <w:rsid w:val="00966330"/>
    <w:rsid w:val="00973EDC"/>
    <w:rsid w:val="00986AE8"/>
    <w:rsid w:val="009906F3"/>
    <w:rsid w:val="00996430"/>
    <w:rsid w:val="009B583A"/>
    <w:rsid w:val="009B7DA9"/>
    <w:rsid w:val="009C126D"/>
    <w:rsid w:val="009C382F"/>
    <w:rsid w:val="009C59D1"/>
    <w:rsid w:val="009D1FB1"/>
    <w:rsid w:val="009E3DB3"/>
    <w:rsid w:val="009E499A"/>
    <w:rsid w:val="00A31ED2"/>
    <w:rsid w:val="00A45217"/>
    <w:rsid w:val="00A80BBF"/>
    <w:rsid w:val="00A93F6F"/>
    <w:rsid w:val="00A95E36"/>
    <w:rsid w:val="00AA5920"/>
    <w:rsid w:val="00AB1299"/>
    <w:rsid w:val="00AC7551"/>
    <w:rsid w:val="00AD6C0F"/>
    <w:rsid w:val="00AE603B"/>
    <w:rsid w:val="00AE67A4"/>
    <w:rsid w:val="00AF210F"/>
    <w:rsid w:val="00AF2762"/>
    <w:rsid w:val="00B07BF0"/>
    <w:rsid w:val="00B13AE0"/>
    <w:rsid w:val="00B171B1"/>
    <w:rsid w:val="00B263F1"/>
    <w:rsid w:val="00B852F5"/>
    <w:rsid w:val="00B949BF"/>
    <w:rsid w:val="00B97C9F"/>
    <w:rsid w:val="00BA4E22"/>
    <w:rsid w:val="00BD0E17"/>
    <w:rsid w:val="00BE726D"/>
    <w:rsid w:val="00C341C7"/>
    <w:rsid w:val="00C42C2E"/>
    <w:rsid w:val="00C61DE4"/>
    <w:rsid w:val="00C64370"/>
    <w:rsid w:val="00C92321"/>
    <w:rsid w:val="00D0758C"/>
    <w:rsid w:val="00D40212"/>
    <w:rsid w:val="00D41D78"/>
    <w:rsid w:val="00D5123E"/>
    <w:rsid w:val="00D809A3"/>
    <w:rsid w:val="00DB14C9"/>
    <w:rsid w:val="00DB5B63"/>
    <w:rsid w:val="00DC03B4"/>
    <w:rsid w:val="00DC5152"/>
    <w:rsid w:val="00DD3CD3"/>
    <w:rsid w:val="00E02E4A"/>
    <w:rsid w:val="00E124CB"/>
    <w:rsid w:val="00E21247"/>
    <w:rsid w:val="00EA3A6A"/>
    <w:rsid w:val="00EB6B6A"/>
    <w:rsid w:val="00ED6A62"/>
    <w:rsid w:val="00EE3F05"/>
    <w:rsid w:val="00EF44C3"/>
    <w:rsid w:val="00EF4C6C"/>
    <w:rsid w:val="00EF7C9B"/>
    <w:rsid w:val="00F03D14"/>
    <w:rsid w:val="00F27926"/>
    <w:rsid w:val="00F31B7E"/>
    <w:rsid w:val="00F355FE"/>
    <w:rsid w:val="00F37751"/>
    <w:rsid w:val="00F65D87"/>
    <w:rsid w:val="00F83732"/>
    <w:rsid w:val="00FA0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CA71E"/>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Caption">
    <w:name w:val="caption"/>
    <w:basedOn w:val="Normal"/>
    <w:next w:val="Normal"/>
    <w:unhideWhenUsed/>
    <w:qFormat/>
    <w:rsid w:val="00482D75"/>
    <w:pPr>
      <w:spacing w:before="0" w:after="200"/>
    </w:pPr>
    <w:rPr>
      <w:i/>
      <w:iCs/>
      <w:color w:val="44546A" w:themeColor="text2"/>
      <w:sz w:val="18"/>
      <w:szCs w:val="18"/>
    </w:rPr>
  </w:style>
  <w:style w:type="paragraph" w:styleId="ListParagraph">
    <w:name w:val="List Paragraph"/>
    <w:basedOn w:val="Normal"/>
    <w:uiPriority w:val="34"/>
    <w:qFormat/>
    <w:rsid w:val="000151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803549">
      <w:bodyDiv w:val="1"/>
      <w:marLeft w:val="0"/>
      <w:marRight w:val="0"/>
      <w:marTop w:val="0"/>
      <w:marBottom w:val="0"/>
      <w:divBdr>
        <w:top w:val="none" w:sz="0" w:space="0" w:color="auto"/>
        <w:left w:val="none" w:sz="0" w:space="0" w:color="auto"/>
        <w:bottom w:val="none" w:sz="0" w:space="0" w:color="auto"/>
        <w:right w:val="none" w:sz="0" w:space="0" w:color="auto"/>
      </w:divBdr>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paper_template.dotx</Template>
  <TotalTime>531</TotalTime>
  <Pages>4</Pages>
  <Words>1226</Words>
  <Characters>6991</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PRASHANT INDURKAR Padmeya</cp:lastModifiedBy>
  <cp:revision>81</cp:revision>
  <dcterms:created xsi:type="dcterms:W3CDTF">2019-09-02T10:37:00Z</dcterms:created>
  <dcterms:modified xsi:type="dcterms:W3CDTF">2024-04-29T20:36:00Z</dcterms:modified>
</cp:coreProperties>
</file>